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widowControl/>
        <w:spacing w:before="0" w:beforeAutospacing="0" w:after="0" w:afterAutospacing="0"/>
        <w:jc w:val="both"/>
        <w:rPr>
          <w:rStyle w:val="8"/>
          <w:rFonts w:ascii="宋体" w:hAnsi="宋体" w:cs="宋体"/>
          <w:sz w:val="32"/>
          <w:szCs w:val="32"/>
          <w:shd w:val="clear" w:color="auto" w:fill="FFFFFF"/>
        </w:rPr>
      </w:pPr>
    </w:p>
    <w:p>
      <w:pPr>
        <w:widowControl/>
        <w:spacing w:line="360" w:lineRule="auto"/>
        <w:jc w:val="center"/>
        <w:outlineLvl w:val="0"/>
        <w:rPr>
          <w:rFonts w:hint="eastAsia" w:ascii="宋体" w:hAnsi="宋体" w:cs="宋体"/>
          <w:b/>
          <w:bCs/>
          <w:sz w:val="44"/>
          <w:szCs w:val="44"/>
          <w:lang w:val="en-US" w:eastAsia="zh-CN"/>
        </w:rPr>
      </w:pPr>
      <w:r>
        <w:rPr>
          <w:rFonts w:hint="eastAsia" w:ascii="宋体" w:hAnsi="宋体" w:cs="宋体"/>
          <w:b/>
          <w:bCs/>
          <w:sz w:val="44"/>
          <w:szCs w:val="44"/>
          <w:lang w:val="en-US" w:eastAsia="zh-CN"/>
        </w:rPr>
        <w:t>吉林省推进房屋建筑和市政工程</w:t>
      </w:r>
    </w:p>
    <w:p>
      <w:pPr>
        <w:widowControl/>
        <w:spacing w:line="360" w:lineRule="auto"/>
        <w:jc w:val="center"/>
        <w:outlineLvl w:val="0"/>
        <w:rPr>
          <w:rFonts w:ascii="宋体" w:hAnsi="宋体" w:cs="宋体"/>
          <w:b/>
          <w:bCs/>
          <w:sz w:val="44"/>
          <w:szCs w:val="44"/>
        </w:rPr>
      </w:pPr>
      <w:r>
        <w:rPr>
          <w:rFonts w:hint="eastAsia" w:ascii="宋体" w:hAnsi="宋体" w:cs="宋体"/>
          <w:b/>
          <w:bCs/>
          <w:sz w:val="44"/>
          <w:szCs w:val="44"/>
        </w:rPr>
        <w:t>全过程咨询服务的实施意见</w:t>
      </w:r>
    </w:p>
    <w:p>
      <w:pPr>
        <w:spacing w:line="360" w:lineRule="auto"/>
        <w:jc w:val="center"/>
        <w:rPr>
          <w:rFonts w:ascii="仿宋" w:hAnsi="仿宋" w:eastAsia="仿宋"/>
          <w:sz w:val="32"/>
          <w:szCs w:val="32"/>
        </w:rPr>
      </w:pPr>
    </w:p>
    <w:p>
      <w:pPr>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为提升固定资产投资决策科学化水平，</w:t>
      </w:r>
      <w:r>
        <w:rPr>
          <w:rFonts w:hint="eastAsia" w:ascii="仿宋_GB2312" w:hAnsi="仿宋_GB2312" w:eastAsia="仿宋_GB2312" w:cs="仿宋_GB2312"/>
          <w:sz w:val="32"/>
          <w:szCs w:val="32"/>
          <w:lang w:eastAsia="zh-CN"/>
        </w:rPr>
        <w:t>完善工程建设组织模式，</w:t>
      </w:r>
      <w:r>
        <w:rPr>
          <w:rFonts w:hint="eastAsia" w:ascii="仿宋_GB2312" w:hAnsi="仿宋_GB2312" w:eastAsia="仿宋_GB2312" w:cs="仿宋_GB2312"/>
          <w:sz w:val="32"/>
          <w:szCs w:val="32"/>
        </w:rPr>
        <w:t>提高投资效益、工程建设质量和运营效率，根据《国务院办公厅关于促进建筑业持续健康发</w:t>
      </w:r>
      <w:bookmarkStart w:id="0" w:name="_GoBack"/>
      <w:bookmarkEnd w:id="0"/>
      <w:r>
        <w:rPr>
          <w:rFonts w:hint="eastAsia" w:ascii="仿宋_GB2312" w:hAnsi="仿宋_GB2312" w:eastAsia="仿宋_GB2312" w:cs="仿宋_GB2312"/>
          <w:sz w:val="32"/>
          <w:szCs w:val="32"/>
        </w:rPr>
        <w:t>展的意见》(国办发〔2017〕19号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《国家发展改革委 住房城乡建设部关于推进全过程工程咨询服务发展的指导意见》（发改投资规〔2019〕515号）</w:t>
      </w:r>
      <w:r>
        <w:rPr>
          <w:rFonts w:hint="eastAsia" w:ascii="仿宋_GB2312" w:hAnsi="仿宋_GB2312" w:eastAsia="仿宋_GB2312" w:cs="仿宋_GB2312"/>
          <w:sz w:val="32"/>
          <w:szCs w:val="32"/>
          <w:lang w:eastAsia="zh-CN"/>
        </w:rPr>
        <w:t>和《关于在房屋建筑和市政基础设施工程领域加快推行全过程工程咨询服务的通知》（吉建联发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eastAsia="zh-CN"/>
        </w:rPr>
        <w:t>文件</w:t>
      </w:r>
      <w:r>
        <w:rPr>
          <w:rFonts w:hint="eastAsia" w:ascii="仿宋_GB2312" w:hAnsi="仿宋_GB2312" w:eastAsia="仿宋_GB2312" w:cs="仿宋_GB2312"/>
          <w:sz w:val="32"/>
          <w:szCs w:val="32"/>
        </w:rPr>
        <w:t>要求，现就在工程建设领域推进全过程工程咨询服务发展提出如下意见：</w:t>
      </w:r>
    </w:p>
    <w:p>
      <w:pPr>
        <w:numPr>
          <w:ilvl w:val="0"/>
          <w:numId w:val="1"/>
        </w:numPr>
        <w:spacing w:line="360" w:lineRule="auto"/>
        <w:ind w:firstLine="640"/>
        <w:outlineLvl w:val="1"/>
        <w:rPr>
          <w:rFonts w:ascii="黑体" w:hAnsi="黑体" w:eastAsia="黑体" w:cs="黑体"/>
          <w:b/>
          <w:sz w:val="32"/>
          <w:szCs w:val="32"/>
        </w:rPr>
      </w:pPr>
      <w:r>
        <w:rPr>
          <w:rFonts w:hint="eastAsia" w:ascii="黑体" w:hAnsi="黑体" w:eastAsia="黑体" w:cs="黑体"/>
          <w:b/>
          <w:sz w:val="32"/>
          <w:szCs w:val="32"/>
        </w:rPr>
        <w:t>总体要求</w:t>
      </w:r>
    </w:p>
    <w:p>
      <w:pPr>
        <w:spacing w:line="360" w:lineRule="auto"/>
        <w:ind w:firstLine="641" w:firstLineChars="200"/>
        <w:outlineLvl w:val="2"/>
        <w:rPr>
          <w:rFonts w:ascii="楷体_GB2312" w:hAnsi="楷体_GB2312" w:eastAsia="楷体_GB2312" w:cs="楷体_GB2312"/>
          <w:b/>
          <w:sz w:val="32"/>
          <w:szCs w:val="32"/>
        </w:rPr>
      </w:pPr>
      <w:r>
        <w:rPr>
          <w:rFonts w:hint="eastAsia" w:ascii="楷体_GB2312" w:hAnsi="楷体_GB2312" w:eastAsia="楷体_GB2312" w:cs="楷体_GB2312"/>
          <w:b/>
          <w:sz w:val="32"/>
          <w:szCs w:val="32"/>
        </w:rPr>
        <w:t>（一）指导思想</w:t>
      </w:r>
    </w:p>
    <w:p>
      <w:pPr>
        <w:spacing w:line="360" w:lineRule="auto"/>
        <w:ind w:firstLine="640"/>
        <w:rPr>
          <w:rFonts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深入贯彻落实党的十九大精神，以习近平新时代中国特色社会主义思想为指导，推进工程咨询服务业供给侧结构性改革，重点培育发展投资决策综合性咨询和工程建设全过程咨询，增强工程咨询企业核心竞争力，为固定资产投资及工程建设活动提供高质量智力技术服务，全面提升投资效益、工程建设质量和运营效率，推动高质量发展。</w:t>
      </w:r>
    </w:p>
    <w:p>
      <w:pPr>
        <w:spacing w:line="360" w:lineRule="auto"/>
        <w:ind w:firstLine="641" w:firstLineChars="200"/>
        <w:outlineLvl w:val="2"/>
        <w:rPr>
          <w:rFonts w:ascii="楷体_GB2312" w:hAnsi="楷体_GB2312" w:eastAsia="楷体_GB2312" w:cs="楷体_GB2312"/>
          <w:b/>
          <w:sz w:val="32"/>
          <w:szCs w:val="32"/>
          <w:u w:val="none"/>
        </w:rPr>
      </w:pPr>
      <w:r>
        <w:rPr>
          <w:rFonts w:hint="eastAsia" w:ascii="楷体_GB2312" w:hAnsi="楷体_GB2312" w:eastAsia="楷体_GB2312" w:cs="楷体_GB2312"/>
          <w:b/>
          <w:sz w:val="32"/>
          <w:szCs w:val="32"/>
          <w:u w:val="none"/>
        </w:rPr>
        <w:t>（二）基本原则</w:t>
      </w:r>
    </w:p>
    <w:p>
      <w:pPr>
        <w:spacing w:line="360" w:lineRule="auto"/>
        <w:ind w:firstLine="640"/>
        <w:outlineLvl w:val="9"/>
        <w:rPr>
          <w:rFonts w:ascii="仿宋_GB2312" w:hAnsi="仿宋_GB2312" w:eastAsia="仿宋_GB2312" w:cs="仿宋_GB2312"/>
          <w:b/>
          <w:bCs/>
          <w:sz w:val="32"/>
          <w:szCs w:val="32"/>
          <w:u w:val="none"/>
        </w:rPr>
      </w:pPr>
      <w:r>
        <w:rPr>
          <w:rFonts w:hint="eastAsia" w:ascii="仿宋_GB2312" w:hAnsi="仿宋_GB2312" w:eastAsia="仿宋_GB2312" w:cs="仿宋_GB2312"/>
          <w:sz w:val="32"/>
          <w:szCs w:val="32"/>
          <w:u w:val="none"/>
          <w:lang w:eastAsia="zh-CN"/>
        </w:rPr>
        <w:t>按照国家有关法律法规和政策要求，</w:t>
      </w:r>
      <w:r>
        <w:rPr>
          <w:rFonts w:hint="eastAsia" w:ascii="仿宋_GB2312" w:hAnsi="仿宋_GB2312" w:eastAsia="仿宋_GB2312" w:cs="仿宋_GB2312"/>
          <w:sz w:val="32"/>
          <w:szCs w:val="32"/>
          <w:u w:val="none"/>
        </w:rPr>
        <w:t>在项目决策和建设实施两个阶段，着力破除制度性障碍，以市场需求为导向，以供给侧改革为主线，加强诚信体系建设</w:t>
      </w:r>
      <w:r>
        <w:rPr>
          <w:rFonts w:hint="eastAsia" w:ascii="仿宋_GB2312" w:hAnsi="仿宋_GB2312" w:eastAsia="仿宋_GB2312" w:cs="仿宋_GB2312"/>
          <w:b w:val="0"/>
          <w:bCs w:val="0"/>
          <w:sz w:val="32"/>
          <w:szCs w:val="32"/>
          <w:u w:val="none"/>
        </w:rPr>
        <w:t>，</w:t>
      </w:r>
      <w:r>
        <w:rPr>
          <w:rFonts w:hint="eastAsia" w:ascii="仿宋_GB2312" w:hAnsi="仿宋_GB2312" w:eastAsia="仿宋_GB2312" w:cs="仿宋_GB2312"/>
          <w:sz w:val="32"/>
          <w:szCs w:val="32"/>
          <w:u w:val="none"/>
        </w:rPr>
        <w:t>坚持简政放权，逐步形成有利于全过程工程咨询服务健康发展的市场环境</w:t>
      </w:r>
      <w:r>
        <w:rPr>
          <w:rFonts w:hint="eastAsia" w:ascii="仿宋_GB2312" w:hAnsi="仿宋_GB2312" w:eastAsia="仿宋_GB2312" w:cs="仿宋_GB2312"/>
          <w:sz w:val="32"/>
          <w:szCs w:val="32"/>
          <w:u w:val="none"/>
          <w:lang w:val="en-US" w:eastAsia="zh-CN"/>
        </w:rPr>
        <w:t>,</w:t>
      </w:r>
      <w:r>
        <w:rPr>
          <w:rFonts w:hint="eastAsia" w:ascii="仿宋_GB2312" w:hAnsi="仿宋_GB2312" w:eastAsia="仿宋_GB2312" w:cs="仿宋_GB2312"/>
          <w:sz w:val="32"/>
          <w:szCs w:val="32"/>
          <w:u w:val="none"/>
        </w:rPr>
        <w:t>进一步激发市场活力和社会创造力</w:t>
      </w:r>
      <w:r>
        <w:rPr>
          <w:rFonts w:hint="eastAsia" w:ascii="仿宋_GB2312" w:hAnsi="仿宋_GB2312" w:eastAsia="仿宋_GB2312" w:cs="仿宋_GB2312"/>
          <w:b w:val="0"/>
          <w:bCs w:val="0"/>
          <w:sz w:val="32"/>
          <w:szCs w:val="32"/>
          <w:u w:val="none"/>
        </w:rPr>
        <w:t>。</w:t>
      </w:r>
    </w:p>
    <w:p>
      <w:pPr>
        <w:spacing w:line="360" w:lineRule="auto"/>
        <w:ind w:firstLine="641" w:firstLineChars="200"/>
        <w:outlineLvl w:val="2"/>
        <w:rPr>
          <w:rFonts w:ascii="楷体_GB2312" w:hAnsi="楷体_GB2312" w:eastAsia="楷体_GB2312" w:cs="楷体_GB2312"/>
          <w:b/>
          <w:sz w:val="32"/>
          <w:szCs w:val="32"/>
        </w:rPr>
      </w:pPr>
      <w:r>
        <w:rPr>
          <w:rFonts w:hint="eastAsia" w:ascii="楷体_GB2312" w:hAnsi="楷体_GB2312" w:eastAsia="楷体_GB2312" w:cs="楷体_GB2312"/>
          <w:b/>
          <w:sz w:val="32"/>
          <w:szCs w:val="32"/>
        </w:rPr>
        <w:t>（三）工作目标</w:t>
      </w:r>
    </w:p>
    <w:p>
      <w:pPr>
        <w:pStyle w:val="12"/>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优化全过程工程咨询服务市场环境，基本形成统一开放、竞争有序的全过程工程咨询服务市场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lang w:eastAsia="zh-CN"/>
        </w:rPr>
        <w:t>建立以工程设计为主导的全过程工程咨询服务模式，培育“全牌照”全咨全能企业</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2021年，</w:t>
      </w:r>
      <w:r>
        <w:rPr>
          <w:rFonts w:hint="eastAsia" w:ascii="仿宋_GB2312" w:hAnsi="仿宋_GB2312" w:eastAsia="仿宋_GB2312" w:cs="仿宋_GB2312"/>
          <w:sz w:val="32"/>
          <w:szCs w:val="32"/>
          <w:lang w:eastAsia="zh-CN"/>
        </w:rPr>
        <w:t>引导大型骨干企业探索实施工程建设阶段</w:t>
      </w:r>
      <w:r>
        <w:rPr>
          <w:rFonts w:hint="eastAsia" w:ascii="仿宋_GB2312" w:hAnsi="仿宋_GB2312" w:eastAsia="仿宋_GB2312" w:cs="仿宋_GB2312"/>
          <w:sz w:val="32"/>
          <w:szCs w:val="32"/>
        </w:rPr>
        <w:t>全过程工程咨询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2023年</w:t>
      </w:r>
      <w:r>
        <w:rPr>
          <w:rFonts w:hint="eastAsia" w:ascii="仿宋_GB2312" w:hAnsi="仿宋_GB2312" w:eastAsia="仿宋_GB2312" w:cs="仿宋_GB2312"/>
          <w:sz w:val="32"/>
          <w:szCs w:val="32"/>
          <w:lang w:eastAsia="zh-CN"/>
        </w:rPr>
        <w:t>，培育一批具有较强综合实力的全咨全能公司，全过程咨询</w:t>
      </w:r>
      <w:r>
        <w:rPr>
          <w:rFonts w:hint="eastAsia" w:ascii="仿宋_GB2312" w:hAnsi="仿宋_GB2312" w:eastAsia="仿宋_GB2312" w:cs="仿宋_GB2312"/>
          <w:sz w:val="32"/>
          <w:szCs w:val="32"/>
        </w:rPr>
        <w:t>服务模式在</w:t>
      </w:r>
      <w:r>
        <w:rPr>
          <w:rFonts w:hint="eastAsia" w:ascii="仿宋_GB2312" w:hAnsi="仿宋_GB2312" w:eastAsia="仿宋_GB2312" w:cs="仿宋_GB2312"/>
          <w:sz w:val="32"/>
          <w:szCs w:val="32"/>
          <w:lang w:eastAsia="zh-CN"/>
        </w:rPr>
        <w:t>房屋建筑和市政工程</w:t>
      </w:r>
      <w:r>
        <w:rPr>
          <w:rFonts w:hint="eastAsia" w:ascii="仿宋_GB2312" w:hAnsi="仿宋_GB2312" w:eastAsia="仿宋_GB2312" w:cs="仿宋_GB2312"/>
          <w:sz w:val="32"/>
          <w:szCs w:val="32"/>
        </w:rPr>
        <w:t>领域</w:t>
      </w:r>
      <w:r>
        <w:rPr>
          <w:rFonts w:hint="eastAsia" w:ascii="仿宋_GB2312" w:hAnsi="仿宋_GB2312" w:eastAsia="仿宋_GB2312" w:cs="仿宋_GB2312"/>
          <w:sz w:val="32"/>
          <w:szCs w:val="32"/>
          <w:lang w:eastAsia="zh-CN"/>
        </w:rPr>
        <w:t>全面</w:t>
      </w:r>
      <w:r>
        <w:rPr>
          <w:rFonts w:hint="eastAsia" w:ascii="仿宋_GB2312" w:hAnsi="仿宋_GB2312" w:eastAsia="仿宋_GB2312" w:cs="仿宋_GB2312"/>
          <w:sz w:val="32"/>
          <w:szCs w:val="32"/>
        </w:rPr>
        <w:t>推广；202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年，建立全过程工程咨询诚信评价体系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培育一批具有国</w:t>
      </w:r>
      <w:r>
        <w:rPr>
          <w:rFonts w:hint="eastAsia" w:ascii="仿宋_GB2312" w:hAnsi="仿宋_GB2312" w:eastAsia="仿宋_GB2312" w:cs="仿宋_GB2312"/>
          <w:sz w:val="32"/>
          <w:szCs w:val="32"/>
          <w:lang w:eastAsia="zh-CN"/>
        </w:rPr>
        <w:t>内先进</w:t>
      </w:r>
      <w:r>
        <w:rPr>
          <w:rFonts w:hint="eastAsia" w:ascii="仿宋_GB2312" w:hAnsi="仿宋_GB2312" w:eastAsia="仿宋_GB2312" w:cs="仿宋_GB2312"/>
          <w:sz w:val="32"/>
          <w:szCs w:val="32"/>
        </w:rPr>
        <w:t>水平的全过程工程咨询企业和人才队伍。</w:t>
      </w:r>
    </w:p>
    <w:p>
      <w:pPr>
        <w:numPr>
          <w:ilvl w:val="0"/>
          <w:numId w:val="1"/>
        </w:numPr>
        <w:spacing w:line="360" w:lineRule="auto"/>
        <w:ind w:firstLine="640"/>
        <w:outlineLvl w:val="1"/>
        <w:rPr>
          <w:rFonts w:ascii="黑体" w:hAnsi="黑体" w:eastAsia="黑体" w:cs="黑体"/>
          <w:b/>
          <w:sz w:val="32"/>
          <w:szCs w:val="32"/>
        </w:rPr>
      </w:pPr>
      <w:r>
        <w:rPr>
          <w:rFonts w:hint="eastAsia" w:ascii="黑体" w:hAnsi="黑体" w:eastAsia="黑体" w:cs="黑体"/>
          <w:b/>
          <w:sz w:val="32"/>
          <w:szCs w:val="32"/>
          <w:lang w:eastAsia="zh-CN"/>
        </w:rPr>
        <w:t>实施办法</w:t>
      </w:r>
    </w:p>
    <w:p>
      <w:pPr>
        <w:pStyle w:val="12"/>
        <w:numPr>
          <w:ilvl w:val="0"/>
          <w:numId w:val="0"/>
        </w:numPr>
        <w:spacing w:line="360" w:lineRule="auto"/>
        <w:ind w:firstLine="643" w:firstLineChars="200"/>
        <w:outlineLvl w:val="2"/>
        <w:rPr>
          <w:rFonts w:hint="eastAsia" w:ascii="仿宋_GB2312" w:hAnsi="仿宋_GB2312" w:eastAsia="仿宋_GB2312" w:cs="仿宋_GB2312"/>
          <w:b w:val="0"/>
          <w:bCs/>
          <w:sz w:val="32"/>
          <w:szCs w:val="32"/>
        </w:rPr>
      </w:pPr>
      <w:r>
        <w:rPr>
          <w:rFonts w:hint="eastAsia" w:ascii="楷体" w:hAnsi="楷体" w:eastAsia="楷体" w:cs="楷体"/>
          <w:b/>
          <w:bCs w:val="0"/>
          <w:sz w:val="32"/>
          <w:szCs w:val="32"/>
          <w:lang w:eastAsia="zh-CN"/>
        </w:rPr>
        <w:t>（一）明确</w:t>
      </w:r>
      <w:r>
        <w:rPr>
          <w:rFonts w:hint="eastAsia" w:ascii="楷体" w:hAnsi="楷体" w:eastAsia="楷体" w:cs="楷体"/>
          <w:b/>
          <w:bCs w:val="0"/>
          <w:sz w:val="32"/>
          <w:szCs w:val="32"/>
        </w:rPr>
        <w:t>服务</w:t>
      </w:r>
      <w:r>
        <w:rPr>
          <w:rFonts w:hint="eastAsia" w:ascii="楷体" w:hAnsi="楷体" w:eastAsia="楷体" w:cs="楷体"/>
          <w:b/>
          <w:bCs w:val="0"/>
          <w:sz w:val="32"/>
          <w:szCs w:val="32"/>
          <w:lang w:eastAsia="zh-CN"/>
        </w:rPr>
        <w:t>内容</w:t>
      </w:r>
      <w:r>
        <w:rPr>
          <w:rFonts w:hint="eastAsia" w:ascii="楷体" w:hAnsi="楷体" w:eastAsia="楷体" w:cs="楷体"/>
          <w:b/>
          <w:bCs w:val="0"/>
          <w:sz w:val="32"/>
          <w:szCs w:val="32"/>
        </w:rPr>
        <w:t>。</w:t>
      </w:r>
      <w:r>
        <w:rPr>
          <w:rFonts w:hint="eastAsia" w:ascii="仿宋_GB2312" w:hAnsi="仿宋_GB2312" w:eastAsia="仿宋_GB2312" w:cs="仿宋_GB2312"/>
          <w:b w:val="0"/>
          <w:bCs/>
          <w:sz w:val="32"/>
          <w:szCs w:val="32"/>
          <w:lang w:eastAsia="zh-CN"/>
        </w:rPr>
        <w:t>全过程工程咨询是指在房屋建筑和市政基础设施工程投资决策、工程建设、运营管理过程中，为建设单位提供的涉及市场、经济、技术、组织、管理等各有关方面的综合性、跨阶段、一体化的咨询服务。全过程工程咨询可以跨阶段全过程实施，也可以分</w:t>
      </w:r>
      <w:r>
        <w:rPr>
          <w:rFonts w:hint="eastAsia" w:ascii="仿宋_GB2312" w:hAnsi="仿宋_GB2312" w:eastAsia="仿宋_GB2312" w:cs="仿宋_GB2312"/>
          <w:sz w:val="32"/>
          <w:szCs w:val="32"/>
          <w:lang w:eastAsia="zh-CN"/>
        </w:rPr>
        <w:t>项目决策和工程建设两个阶段进行。项目决策阶段服务内容主要是</w:t>
      </w:r>
      <w:r>
        <w:rPr>
          <w:rFonts w:hint="eastAsia" w:ascii="仿宋_GB2312" w:hAnsi="仿宋_GB2312" w:eastAsia="仿宋_GB2312" w:cs="仿宋_GB2312"/>
          <w:sz w:val="32"/>
          <w:szCs w:val="32"/>
        </w:rPr>
        <w:t>投资决策综合性咨询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bCs/>
          <w:sz w:val="32"/>
          <w:szCs w:val="32"/>
          <w:lang w:eastAsia="zh-CN"/>
        </w:rPr>
        <w:t>包括可行性研究报告、项目建议书和相关专项评估论证。其中相</w:t>
      </w:r>
      <w:r>
        <w:rPr>
          <w:rFonts w:hint="eastAsia" w:ascii="仿宋_GB2312" w:hAnsi="仿宋_GB2312" w:eastAsia="仿宋_GB2312" w:cs="仿宋_GB2312"/>
          <w:b w:val="0"/>
          <w:bCs/>
          <w:sz w:val="32"/>
          <w:szCs w:val="32"/>
        </w:rPr>
        <w:t>关规划、产业政策、技术标准及审批要求进行分析研究和论证等一并纳入可行性研究统筹论证，单独开展的各专项评价评估结论应当与可行性研究报告相关内容保持一致，减少分散专项评价评估，为投资者提供</w:t>
      </w:r>
      <w:r>
        <w:rPr>
          <w:rFonts w:hint="eastAsia" w:ascii="仿宋_GB2312" w:hAnsi="仿宋_GB2312" w:eastAsia="仿宋_GB2312" w:cs="仿宋_GB2312"/>
          <w:b w:val="0"/>
          <w:bCs/>
          <w:sz w:val="32"/>
          <w:szCs w:val="32"/>
          <w:lang w:eastAsia="zh-CN"/>
        </w:rPr>
        <w:t>整体</w:t>
      </w:r>
      <w:r>
        <w:rPr>
          <w:rFonts w:hint="eastAsia" w:ascii="仿宋_GB2312" w:hAnsi="仿宋_GB2312" w:eastAsia="仿宋_GB2312" w:cs="仿宋_GB2312"/>
          <w:b w:val="0"/>
          <w:bCs/>
          <w:sz w:val="32"/>
          <w:szCs w:val="32"/>
        </w:rPr>
        <w:t>决策依据和建议</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rPr>
        <w:t>避免可行性研究论证碎片化。</w:t>
      </w:r>
      <w:r>
        <w:rPr>
          <w:rFonts w:hint="eastAsia" w:ascii="仿宋_GB2312" w:hAnsi="仿宋_GB2312" w:eastAsia="仿宋_GB2312" w:cs="仿宋_GB2312"/>
          <w:sz w:val="32"/>
          <w:szCs w:val="32"/>
        </w:rPr>
        <w:t>工程建设</w:t>
      </w:r>
      <w:r>
        <w:rPr>
          <w:rFonts w:hint="eastAsia" w:ascii="仿宋_GB2312" w:hAnsi="仿宋_GB2312" w:eastAsia="仿宋_GB2312" w:cs="仿宋_GB2312"/>
          <w:sz w:val="32"/>
          <w:szCs w:val="32"/>
          <w:lang w:eastAsia="zh-CN"/>
        </w:rPr>
        <w:t>阶段服务内容主要包括</w:t>
      </w:r>
      <w:r>
        <w:rPr>
          <w:rFonts w:hint="eastAsia" w:ascii="仿宋_GB2312" w:hAnsi="仿宋_GB2312" w:eastAsia="仿宋_GB2312" w:cs="仿宋_GB2312"/>
          <w:b w:val="0"/>
          <w:bCs/>
          <w:sz w:val="32"/>
          <w:szCs w:val="32"/>
        </w:rPr>
        <w:t>勘察、设计、监理、造价、</w:t>
      </w:r>
      <w:r>
        <w:rPr>
          <w:rFonts w:hint="eastAsia" w:ascii="仿宋_GB2312" w:hAnsi="仿宋_GB2312" w:eastAsia="仿宋_GB2312" w:cs="仿宋_GB2312"/>
          <w:b w:val="0"/>
          <w:bCs/>
          <w:sz w:val="32"/>
          <w:szCs w:val="32"/>
          <w:lang w:eastAsia="zh-CN"/>
        </w:rPr>
        <w:t>招标代理、</w:t>
      </w:r>
      <w:r>
        <w:rPr>
          <w:rFonts w:hint="eastAsia" w:ascii="仿宋_GB2312" w:hAnsi="仿宋_GB2312" w:eastAsia="仿宋_GB2312" w:cs="仿宋_GB2312"/>
          <w:b w:val="0"/>
          <w:bCs/>
          <w:sz w:val="32"/>
          <w:szCs w:val="32"/>
        </w:rPr>
        <w:t>项目管理</w:t>
      </w:r>
      <w:r>
        <w:rPr>
          <w:rFonts w:hint="eastAsia" w:ascii="仿宋_GB2312" w:hAnsi="仿宋_GB2312" w:eastAsia="仿宋_GB2312" w:cs="仿宋_GB2312"/>
          <w:b w:val="0"/>
          <w:bCs/>
          <w:sz w:val="32"/>
          <w:szCs w:val="32"/>
          <w:lang w:eastAsia="zh-CN"/>
        </w:rPr>
        <w:t>等。</w:t>
      </w:r>
    </w:p>
    <w:p>
      <w:pPr>
        <w:pStyle w:val="12"/>
        <w:spacing w:line="360" w:lineRule="auto"/>
        <w:ind w:firstLine="642" w:firstLineChars="0"/>
        <w:outlineLvl w:val="2"/>
        <w:rPr>
          <w:rFonts w:ascii="仿宋_GB2312" w:hAnsi="仿宋_GB2312" w:eastAsia="仿宋_GB2312" w:cs="仿宋_GB2312"/>
          <w:sz w:val="32"/>
          <w:szCs w:val="32"/>
        </w:rPr>
      </w:pPr>
      <w:r>
        <w:rPr>
          <w:rFonts w:hint="eastAsia" w:ascii="仿宋_GB2312" w:hAnsi="仿宋_GB2312" w:eastAsia="仿宋_GB2312" w:cs="仿宋_GB2312"/>
          <w:b w:val="0"/>
          <w:bCs/>
          <w:sz w:val="32"/>
          <w:szCs w:val="32"/>
        </w:rPr>
        <w:t>除</w:t>
      </w:r>
      <w:r>
        <w:rPr>
          <w:rFonts w:hint="eastAsia" w:ascii="仿宋_GB2312" w:hAnsi="仿宋_GB2312" w:eastAsia="仿宋_GB2312" w:cs="仿宋_GB2312"/>
          <w:b w:val="0"/>
          <w:bCs/>
          <w:sz w:val="32"/>
          <w:szCs w:val="32"/>
          <w:lang w:eastAsia="zh-CN"/>
        </w:rPr>
        <w:t>上述两阶段</w:t>
      </w:r>
      <w:r>
        <w:rPr>
          <w:rFonts w:hint="eastAsia" w:ascii="仿宋_GB2312" w:hAnsi="仿宋_GB2312" w:eastAsia="仿宋_GB2312" w:cs="仿宋_GB2312"/>
          <w:b w:val="0"/>
          <w:bCs/>
          <w:sz w:val="32"/>
          <w:szCs w:val="32"/>
        </w:rPr>
        <w:t>外，咨询单位可根据市场需求，从投资决策、工程建设、运营等项目全生命周期角度，开展运营维护咨询、后评价以及BIM咨询等专业咨询。</w:t>
      </w:r>
    </w:p>
    <w:p>
      <w:pPr>
        <w:ind w:firstLine="560"/>
        <w:rPr>
          <w:rFonts w:ascii="仿宋_GB2312" w:hAnsi="仿宋_GB2312" w:eastAsia="仿宋_GB2312" w:cs="仿宋_GB2312"/>
          <w:sz w:val="32"/>
          <w:szCs w:val="32"/>
        </w:rPr>
      </w:pPr>
      <w:r>
        <w:rPr>
          <w:rFonts w:hint="eastAsia" w:ascii="楷体" w:hAnsi="楷体" w:eastAsia="楷体" w:cs="楷体"/>
          <w:b/>
          <w:i w:val="0"/>
          <w:caps w:val="0"/>
          <w:color w:val="000000"/>
          <w:spacing w:val="0"/>
          <w:kern w:val="0"/>
          <w:sz w:val="32"/>
          <w:szCs w:val="32"/>
          <w:shd w:val="clear" w:fill="FFFFFF"/>
          <w:lang w:val="en-US" w:eastAsia="zh-CN" w:bidi="ar"/>
        </w:rPr>
        <w:t>（二）</w:t>
      </w:r>
      <w:r>
        <w:rPr>
          <w:rFonts w:hint="eastAsia" w:ascii="楷体_GB2312" w:hAnsi="楷体_GB2312" w:eastAsia="楷体_GB2312" w:cs="楷体_GB2312"/>
          <w:b/>
          <w:sz w:val="32"/>
          <w:szCs w:val="32"/>
          <w:lang w:eastAsia="zh-CN"/>
        </w:rPr>
        <w:t>明确</w:t>
      </w:r>
      <w:r>
        <w:rPr>
          <w:rFonts w:hint="eastAsia" w:ascii="楷体_GB2312" w:hAnsi="楷体_GB2312" w:eastAsia="楷体_GB2312" w:cs="楷体_GB2312"/>
          <w:b/>
          <w:sz w:val="32"/>
          <w:szCs w:val="32"/>
        </w:rPr>
        <w:t>资格要求</w:t>
      </w:r>
      <w:r>
        <w:rPr>
          <w:rFonts w:hint="eastAsia" w:ascii="楷体_GB2312" w:hAnsi="楷体_GB2312" w:eastAsia="楷体_GB2312" w:cs="楷体_GB2312"/>
          <w:b/>
          <w:sz w:val="32"/>
          <w:szCs w:val="32"/>
          <w:lang w:eastAsia="zh-CN"/>
        </w:rPr>
        <w:t>。</w:t>
      </w:r>
      <w:r>
        <w:rPr>
          <w:rFonts w:hint="eastAsia" w:ascii="仿宋_GB2312" w:hAnsi="仿宋_GB2312" w:eastAsia="仿宋_GB2312" w:cs="仿宋_GB2312"/>
          <w:b w:val="0"/>
          <w:bCs/>
          <w:sz w:val="32"/>
          <w:szCs w:val="32"/>
          <w:lang w:eastAsia="zh-CN"/>
        </w:rPr>
        <w:t>全过程咨询单位应</w:t>
      </w:r>
      <w:r>
        <w:rPr>
          <w:rFonts w:hint="eastAsia" w:ascii="仿宋_GB2312" w:hAnsi="仿宋_GB2312" w:eastAsia="仿宋_GB2312" w:cs="仿宋_GB2312"/>
          <w:sz w:val="32"/>
          <w:szCs w:val="32"/>
        </w:rPr>
        <w:t>符合相应专业工程咨询资信评价标准或具有工程勘察、设计、监理、造价咨询资质之一。</w:t>
      </w:r>
      <w:r>
        <w:rPr>
          <w:rFonts w:hint="eastAsia" w:ascii="仿宋_GB2312" w:hAnsi="仿宋_GB2312" w:eastAsia="仿宋_GB2312" w:cs="仿宋_GB2312"/>
          <w:b w:val="0"/>
          <w:bCs/>
          <w:sz w:val="32"/>
          <w:szCs w:val="32"/>
          <w:lang w:eastAsia="zh-CN"/>
        </w:rPr>
        <w:t>其中牵头单位应至少具备工程咨询资信甲级或工程设计甲级或工程监理</w:t>
      </w:r>
      <w:r>
        <w:rPr>
          <w:rFonts w:hint="eastAsia" w:ascii="仿宋_GB2312" w:hAnsi="仿宋_GB2312" w:eastAsia="仿宋_GB2312" w:cs="仿宋_GB2312"/>
          <w:b w:val="0"/>
          <w:bCs/>
          <w:sz w:val="32"/>
          <w:szCs w:val="32"/>
          <w:lang w:val="en-US" w:eastAsia="zh-CN"/>
        </w:rPr>
        <w:t>甲级</w:t>
      </w:r>
      <w:r>
        <w:rPr>
          <w:rFonts w:hint="eastAsia" w:ascii="仿宋_GB2312" w:hAnsi="仿宋_GB2312" w:eastAsia="仿宋_GB2312" w:cs="仿宋_GB2312"/>
          <w:b w:val="0"/>
          <w:bCs/>
          <w:sz w:val="32"/>
          <w:szCs w:val="32"/>
          <w:lang w:eastAsia="zh-CN"/>
        </w:rPr>
        <w:t>中任意一项甲级资质（资信）且信用良好。牵头</w:t>
      </w:r>
      <w:r>
        <w:rPr>
          <w:rFonts w:hint="eastAsia" w:ascii="仿宋_GB2312" w:hAnsi="仿宋_GB2312" w:eastAsia="仿宋_GB2312" w:cs="仿宋_GB2312"/>
          <w:sz w:val="32"/>
          <w:szCs w:val="32"/>
          <w:lang w:val="en-US" w:eastAsia="zh-CN"/>
        </w:rPr>
        <w:t>单位</w:t>
      </w:r>
      <w:r>
        <w:rPr>
          <w:rFonts w:hint="eastAsia" w:ascii="仿宋_GB2312" w:hAnsi="仿宋_GB2312" w:eastAsia="仿宋_GB2312" w:cs="仿宋_GB2312"/>
          <w:sz w:val="32"/>
          <w:szCs w:val="32"/>
        </w:rPr>
        <w:t>应当自行完成自有资质证书许可范围内的业务，在保证整个工程项目完整性的前提下，按照合同约定或经建设单位同意，可将自有资质证书许可范围外的咨询业务直接委托给具有相应资质或能力的单位</w:t>
      </w:r>
      <w:r>
        <w:rPr>
          <w:rFonts w:hint="eastAsia" w:ascii="仿宋_GB2312" w:hAnsi="仿宋_GB2312" w:eastAsia="仿宋_GB2312" w:cs="仿宋_GB2312"/>
          <w:sz w:val="32"/>
          <w:szCs w:val="32"/>
          <w:lang w:eastAsia="zh-CN"/>
        </w:rPr>
        <w:t>。牵头单位应</w:t>
      </w:r>
      <w:r>
        <w:rPr>
          <w:rFonts w:hint="eastAsia" w:ascii="仿宋_GB2312" w:hAnsi="仿宋_GB2312" w:eastAsia="仿宋_GB2312" w:cs="仿宋_GB2312"/>
          <w:sz w:val="32"/>
          <w:szCs w:val="32"/>
          <w:lang w:val="en-US" w:eastAsia="zh-CN"/>
        </w:rPr>
        <w:t>对咨询服务结果负总责，其他联合单位对各自服务内容承担相应责任。</w:t>
      </w:r>
      <w:r>
        <w:rPr>
          <w:rFonts w:hint="eastAsia" w:ascii="仿宋_GB2312" w:hAnsi="仿宋_GB2312" w:eastAsia="仿宋_GB2312" w:cs="仿宋_GB2312"/>
          <w:sz w:val="32"/>
          <w:szCs w:val="32"/>
        </w:rPr>
        <w:t>同一项目的全过程工程咨询服务单位及转委托的第三人与工程总承包、施工、材料设备供应单位之间不得有利害关系。</w:t>
      </w:r>
    </w:p>
    <w:p>
      <w:pPr>
        <w:ind w:firstLine="641" w:firstLineChars="200"/>
        <w:rPr>
          <w:rFonts w:hint="eastAsia" w:ascii="仿宋_GB2312" w:hAnsi="仿宋_GB2312" w:eastAsia="仿宋_GB2312" w:cs="仿宋_GB2312"/>
          <w:b w:val="0"/>
          <w:bCs w:val="0"/>
          <w:color w:val="auto"/>
          <w:sz w:val="32"/>
          <w:szCs w:val="32"/>
          <w:lang w:eastAsia="zh-CN"/>
        </w:rPr>
      </w:pPr>
      <w:r>
        <w:rPr>
          <w:rFonts w:hint="eastAsia" w:ascii="楷体_GB2312" w:hAnsi="楷体_GB2312" w:eastAsia="楷体_GB2312" w:cs="楷体_GB2312"/>
          <w:b/>
          <w:sz w:val="32"/>
          <w:szCs w:val="32"/>
          <w:lang w:eastAsia="zh-CN"/>
        </w:rPr>
        <w:t>（三）</w:t>
      </w:r>
      <w:r>
        <w:rPr>
          <w:rFonts w:hint="eastAsia" w:ascii="楷体" w:hAnsi="楷体" w:eastAsia="楷体" w:cs="楷体"/>
          <w:b/>
          <w:i w:val="0"/>
          <w:caps w:val="0"/>
          <w:color w:val="000000"/>
          <w:spacing w:val="0"/>
          <w:kern w:val="0"/>
          <w:sz w:val="32"/>
          <w:szCs w:val="32"/>
          <w:shd w:val="clear" w:fill="FFFFFF"/>
          <w:lang w:val="en-US" w:eastAsia="zh-CN" w:bidi="ar"/>
        </w:rPr>
        <w:t>探索委托方式。</w:t>
      </w:r>
      <w:r>
        <w:rPr>
          <w:rFonts w:hint="eastAsia" w:ascii="仿宋_GB2312" w:hAnsi="仿宋_GB2312" w:eastAsia="仿宋_GB2312" w:cs="仿宋_GB2312"/>
          <w:i w:val="0"/>
          <w:caps w:val="0"/>
          <w:color w:val="000000"/>
          <w:spacing w:val="0"/>
          <w:kern w:val="0"/>
          <w:sz w:val="32"/>
          <w:szCs w:val="32"/>
          <w:shd w:val="clear" w:fill="FFFFFF"/>
          <w:lang w:val="en-US" w:eastAsia="zh-CN" w:bidi="ar"/>
        </w:rPr>
        <w:t>鼓励建设单位采用“以项目管理服务为基础，其他各专业咨询服务内容相组合”的全过程工程咨询模式。即</w:t>
      </w:r>
      <w:r>
        <w:rPr>
          <w:rFonts w:ascii="Times New Roman" w:hAnsi="Times New Roman" w:eastAsia="仿宋_GB2312"/>
          <w:sz w:val="32"/>
          <w:szCs w:val="32"/>
        </w:rPr>
        <w:t>采用“1+N”菜单式服务模式，</w:t>
      </w:r>
      <w:r>
        <w:rPr>
          <w:rFonts w:hint="eastAsia" w:eastAsia="仿宋_GB2312"/>
          <w:sz w:val="32"/>
          <w:szCs w:val="32"/>
          <w:lang w:eastAsia="zh-CN"/>
        </w:rPr>
        <w:t>“</w:t>
      </w:r>
      <w:r>
        <w:rPr>
          <w:rFonts w:hint="eastAsia" w:eastAsia="仿宋_GB2312"/>
          <w:sz w:val="32"/>
          <w:szCs w:val="32"/>
          <w:lang w:val="en-US" w:eastAsia="zh-CN"/>
        </w:rPr>
        <w:t>1</w:t>
      </w:r>
      <w:r>
        <w:rPr>
          <w:rFonts w:hint="eastAsia" w:eastAsia="仿宋_GB2312"/>
          <w:sz w:val="32"/>
          <w:szCs w:val="32"/>
          <w:lang w:eastAsia="zh-CN"/>
        </w:rPr>
        <w:t>”</w:t>
      </w:r>
      <w:r>
        <w:rPr>
          <w:rFonts w:hint="eastAsia" w:eastAsia="仿宋_GB2312"/>
          <w:sz w:val="32"/>
          <w:szCs w:val="32"/>
          <w:lang w:val="en-US" w:eastAsia="zh-CN"/>
        </w:rPr>
        <w:t>为项目管理，</w:t>
      </w:r>
      <w:r>
        <w:rPr>
          <w:rFonts w:hint="eastAsia" w:ascii="仿宋_GB2312" w:hAnsi="仿宋_GB2312" w:eastAsia="仿宋_GB2312" w:cs="仿宋_GB2312"/>
          <w:b w:val="0"/>
          <w:bCs w:val="0"/>
          <w:sz w:val="32"/>
          <w:szCs w:val="32"/>
          <w:lang w:val="en-US" w:eastAsia="zh-CN"/>
        </w:rPr>
        <w:t>是必选项，服务内容可以涵盖工程建设全过程，也可以与</w:t>
      </w:r>
      <w:r>
        <w:rPr>
          <w:rFonts w:hint="eastAsia" w:eastAsia="仿宋_GB2312"/>
          <w:sz w:val="32"/>
          <w:szCs w:val="32"/>
          <w:lang w:val="en-US" w:eastAsia="zh-CN"/>
        </w:rPr>
        <w:t>“Ｎ”</w:t>
      </w:r>
      <w:r>
        <w:rPr>
          <w:rFonts w:hint="eastAsia" w:ascii="仿宋_GB2312" w:hAnsi="仿宋_GB2312" w:eastAsia="仿宋_GB2312" w:cs="仿宋_GB2312"/>
          <w:b w:val="0"/>
          <w:bCs w:val="0"/>
          <w:sz w:val="32"/>
          <w:szCs w:val="32"/>
          <w:lang w:val="en-US" w:eastAsia="zh-CN"/>
        </w:rPr>
        <w:t>相对应</w:t>
      </w:r>
      <w:r>
        <w:rPr>
          <w:rFonts w:hint="eastAsia" w:ascii="仿宋_GB2312" w:hAnsi="仿宋_GB2312" w:eastAsia="仿宋_GB2312" w:cs="仿宋_GB2312"/>
          <w:b w:val="0"/>
          <w:bCs/>
          <w:sz w:val="32"/>
          <w:szCs w:val="32"/>
        </w:rPr>
        <w:t>。</w:t>
      </w:r>
      <w:r>
        <w:rPr>
          <w:rFonts w:hint="eastAsia" w:eastAsia="仿宋_GB2312"/>
          <w:sz w:val="32"/>
          <w:szCs w:val="32"/>
          <w:lang w:val="en-US" w:eastAsia="zh-CN"/>
        </w:rPr>
        <w:t>“Ｎ”为专业咨询服务，是可选项，包括投资决策咨询、</w:t>
      </w:r>
      <w:r>
        <w:rPr>
          <w:rFonts w:ascii="Times New Roman" w:hAnsi="Times New Roman" w:eastAsia="仿宋_GB2312"/>
          <w:sz w:val="32"/>
          <w:szCs w:val="32"/>
        </w:rPr>
        <w:t>招标代理、勘察、设计、监理、造价等</w:t>
      </w:r>
      <w:r>
        <w:rPr>
          <w:rFonts w:hint="eastAsia" w:eastAsia="仿宋_GB2312"/>
          <w:sz w:val="32"/>
          <w:szCs w:val="32"/>
          <w:lang w:eastAsia="zh-CN"/>
        </w:rPr>
        <w:t>。原则上Ｎ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2，且</w:t>
      </w:r>
      <w:r>
        <w:rPr>
          <w:rFonts w:hint="eastAsia" w:eastAsia="仿宋_GB2312"/>
          <w:sz w:val="32"/>
          <w:szCs w:val="32"/>
          <w:lang w:val="en-US" w:eastAsia="zh-CN"/>
        </w:rPr>
        <w:t>“Ｎ”</w:t>
      </w:r>
      <w:r>
        <w:rPr>
          <w:rFonts w:hint="eastAsia" w:ascii="仿宋_GB2312" w:hAnsi="仿宋_GB2312" w:eastAsia="仿宋_GB2312" w:cs="仿宋_GB2312"/>
          <w:sz w:val="32"/>
          <w:szCs w:val="32"/>
          <w:lang w:val="en-US" w:eastAsia="zh-CN"/>
        </w:rPr>
        <w:t>至少应包含设计或监理</w:t>
      </w:r>
      <w:r>
        <w:rPr>
          <w:rFonts w:ascii="Times New Roman" w:hAnsi="Times New Roman" w:eastAsia="仿宋_GB2312"/>
          <w:sz w:val="32"/>
          <w:szCs w:val="32"/>
        </w:rPr>
        <w:t>。</w:t>
      </w:r>
      <w:r>
        <w:rPr>
          <w:rFonts w:hint="eastAsia" w:ascii="仿宋_GB2312" w:hAnsi="仿宋_GB2312" w:eastAsia="仿宋_GB2312" w:cs="仿宋_GB2312"/>
          <w:i w:val="0"/>
          <w:caps w:val="0"/>
          <w:color w:val="000000"/>
          <w:spacing w:val="0"/>
          <w:kern w:val="0"/>
          <w:sz w:val="32"/>
          <w:szCs w:val="32"/>
          <w:shd w:val="clear" w:fill="FFFFFF"/>
          <w:lang w:val="en-US" w:eastAsia="zh-CN" w:bidi="ar"/>
        </w:rPr>
        <w:t>鼓励建设单位委托一家“全牌照、一体化”咨询单位实施全过程工程咨询服务，也可按项目决策和工程建设两个阶段委托两家（或一家）咨询单位实施全过程工程咨询服务。</w:t>
      </w:r>
      <w:r>
        <w:rPr>
          <w:rFonts w:hint="eastAsia" w:eastAsia="仿宋_GB2312"/>
          <w:sz w:val="32"/>
          <w:szCs w:val="32"/>
          <w:lang w:eastAsia="zh-CN"/>
        </w:rPr>
        <w:t>全过程咨询服务</w:t>
      </w:r>
      <w:r>
        <w:rPr>
          <w:rFonts w:hint="eastAsia" w:ascii="仿宋_GB2312" w:hAnsi="仿宋_GB2312" w:eastAsia="仿宋_GB2312" w:cs="仿宋_GB2312"/>
          <w:i w:val="0"/>
          <w:caps w:val="0"/>
          <w:color w:val="000000"/>
          <w:spacing w:val="0"/>
          <w:kern w:val="0"/>
          <w:sz w:val="32"/>
          <w:szCs w:val="32"/>
          <w:shd w:val="clear" w:fill="FFFFFF"/>
          <w:lang w:val="en-US" w:eastAsia="zh-CN" w:bidi="ar"/>
        </w:rPr>
        <w:t>中有任何一项咨询业务需要依法招标的，则全过程咨询服务应当依法招标。</w:t>
      </w:r>
      <w:r>
        <w:rPr>
          <w:rFonts w:hint="eastAsia" w:ascii="仿宋_GB2312" w:hAnsi="仿宋_GB2312" w:eastAsia="仿宋_GB2312" w:cs="仿宋_GB2312"/>
          <w:b w:val="0"/>
          <w:bCs w:val="0"/>
          <w:color w:val="auto"/>
          <w:sz w:val="32"/>
          <w:szCs w:val="32"/>
        </w:rPr>
        <w:t>全过程工程咨询服务属于依法必须招标的，原则上在立项批复后委托</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其他项目若在投资决策环节委托的，原则上在项目发起阶段实施</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i w:val="0"/>
          <w:caps w:val="0"/>
          <w:color w:val="000000"/>
          <w:spacing w:val="0"/>
          <w:kern w:val="0"/>
          <w:sz w:val="32"/>
          <w:szCs w:val="32"/>
          <w:shd w:val="clear" w:fill="FFFFFF"/>
          <w:lang w:val="en-US" w:eastAsia="zh-CN" w:bidi="ar"/>
        </w:rPr>
        <w:t>投资决策阶段的咨询单位</w:t>
      </w:r>
      <w:r>
        <w:rPr>
          <w:rFonts w:hint="eastAsia" w:ascii="仿宋_GB2312" w:hAnsi="仿宋_GB2312" w:eastAsia="仿宋_GB2312" w:cs="仿宋_GB2312"/>
          <w:b w:val="0"/>
          <w:bCs w:val="0"/>
          <w:i w:val="0"/>
          <w:caps w:val="0"/>
          <w:color w:val="000000"/>
          <w:spacing w:val="0"/>
          <w:kern w:val="0"/>
          <w:sz w:val="32"/>
          <w:szCs w:val="32"/>
          <w:highlight w:val="none"/>
          <w:shd w:val="clear" w:fill="FFFFFF"/>
          <w:lang w:val="en-US" w:eastAsia="zh-CN" w:bidi="ar"/>
        </w:rPr>
        <w:t>在全面公开本阶段项目资料的前提下，可以参与工程建设阶段全过程咨询</w:t>
      </w:r>
      <w:r>
        <w:rPr>
          <w:rFonts w:hint="eastAsia" w:ascii="仿宋_GB2312" w:hAnsi="仿宋_GB2312" w:eastAsia="仿宋_GB2312" w:cs="仿宋_GB2312"/>
          <w:b w:val="0"/>
          <w:bCs w:val="0"/>
          <w:i w:val="0"/>
          <w:caps w:val="0"/>
          <w:color w:val="000000"/>
          <w:spacing w:val="0"/>
          <w:kern w:val="0"/>
          <w:sz w:val="32"/>
          <w:szCs w:val="32"/>
          <w:shd w:val="clear" w:fill="FFFFFF"/>
          <w:lang w:val="en-US" w:eastAsia="zh-CN" w:bidi="ar"/>
        </w:rPr>
        <w:t>投标。</w:t>
      </w:r>
      <w:r>
        <w:rPr>
          <w:rFonts w:hint="eastAsia" w:ascii="仿宋_GB2312" w:hAnsi="仿宋_GB2312" w:eastAsia="仿宋_GB2312" w:cs="仿宋_GB2312"/>
          <w:i w:val="0"/>
          <w:caps w:val="0"/>
          <w:color w:val="000000"/>
          <w:spacing w:val="0"/>
          <w:kern w:val="0"/>
          <w:sz w:val="32"/>
          <w:szCs w:val="32"/>
          <w:shd w:val="clear" w:fill="FFFFFF"/>
          <w:lang w:val="en-US" w:eastAsia="zh-CN" w:bidi="ar"/>
        </w:rPr>
        <w:t>依法不需招标的项目可以直接委托符合条件的全过程咨询服务单位实施。</w:t>
      </w:r>
    </w:p>
    <w:p>
      <w:pPr>
        <w:ind w:firstLine="641" w:firstLineChars="200"/>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楷体_GB2312" w:hAnsi="楷体_GB2312" w:eastAsia="楷体_GB2312" w:cs="楷体_GB2312"/>
          <w:b/>
          <w:sz w:val="32"/>
          <w:szCs w:val="32"/>
          <w:lang w:eastAsia="zh-CN"/>
        </w:rPr>
        <w:t>（四）创新评标办法。</w:t>
      </w:r>
      <w:r>
        <w:rPr>
          <w:rFonts w:hint="eastAsia" w:ascii="仿宋_GB2312" w:hAnsi="仿宋_GB2312" w:eastAsia="仿宋_GB2312" w:cs="仿宋_GB2312"/>
          <w:b w:val="0"/>
          <w:bCs/>
          <w:sz w:val="32"/>
          <w:szCs w:val="32"/>
          <w:lang w:eastAsia="zh-CN"/>
        </w:rPr>
        <w:t>全过程咨询服务</w:t>
      </w:r>
      <w:r>
        <w:rPr>
          <w:rFonts w:hint="eastAsia" w:ascii="仿宋_GB2312" w:hAnsi="仿宋_GB2312" w:eastAsia="仿宋_GB2312" w:cs="仿宋_GB2312"/>
          <w:i w:val="0"/>
          <w:caps w:val="0"/>
          <w:color w:val="auto"/>
          <w:spacing w:val="0"/>
          <w:kern w:val="0"/>
          <w:sz w:val="32"/>
          <w:szCs w:val="32"/>
          <w:shd w:val="clear" w:fill="FFFFFF"/>
          <w:lang w:val="en-US" w:eastAsia="zh-CN" w:bidi="ar"/>
        </w:rPr>
        <w:t>采取招标方式的，应采用综合评标法。招标人应当根据项目特点以及投标人拟从事该项目的方案、报价、相关业绩、人员构成、新技术运用（如BIM技术咨询应用）等因素确定评标标准。</w:t>
      </w:r>
      <w:r>
        <w:rPr>
          <w:rFonts w:hint="eastAsia" w:ascii="仿宋_GB2312" w:hAnsi="仿宋_GB2312" w:eastAsia="仿宋_GB2312" w:cs="仿宋_GB2312"/>
          <w:i w:val="0"/>
          <w:caps w:val="0"/>
          <w:color w:val="auto"/>
          <w:spacing w:val="0"/>
          <w:kern w:val="0"/>
          <w:sz w:val="32"/>
          <w:szCs w:val="32"/>
          <w:highlight w:val="none"/>
          <w:shd w:val="clear" w:fill="FFFFFF"/>
          <w:lang w:val="en-US" w:eastAsia="zh-CN" w:bidi="ar"/>
        </w:rPr>
        <w:t>加大技术标分值，降低商务标分值，商务标分值不得超过30%。</w:t>
      </w:r>
      <w:r>
        <w:rPr>
          <w:rFonts w:ascii="Times New Roman" w:eastAsia="仿宋_GB2312" w:cs="Times New Roman"/>
          <w:snapToGrid w:val="0"/>
          <w:color w:val="000000" w:themeColor="text1"/>
          <w:sz w:val="32"/>
          <w:szCs w:val="32"/>
          <w14:textFill>
            <w14:solidFill>
              <w14:schemeClr w14:val="tx1"/>
            </w14:solidFill>
          </w14:textFill>
        </w:rPr>
        <w:t>采用联合体形式投标的，</w:t>
      </w:r>
      <w:r>
        <w:rPr>
          <w:rFonts w:hint="eastAsia" w:eastAsia="仿宋_GB2312" w:cs="Times New Roman"/>
          <w:snapToGrid w:val="0"/>
          <w:color w:val="000000" w:themeColor="text1"/>
          <w:sz w:val="32"/>
          <w:szCs w:val="32"/>
          <w:lang w:eastAsia="zh-CN"/>
          <w14:textFill>
            <w14:solidFill>
              <w14:schemeClr w14:val="tx1"/>
            </w14:solidFill>
          </w14:textFill>
        </w:rPr>
        <w:t>初步评审</w:t>
      </w:r>
      <w:r>
        <w:rPr>
          <w:rFonts w:ascii="Times New Roman" w:eastAsia="仿宋_GB2312" w:cs="Times New Roman"/>
          <w:snapToGrid w:val="0"/>
          <w:color w:val="000000" w:themeColor="text1"/>
          <w:sz w:val="32"/>
          <w:szCs w:val="32"/>
          <w14:textFill>
            <w14:solidFill>
              <w14:schemeClr w14:val="tx1"/>
            </w14:solidFill>
          </w14:textFill>
        </w:rPr>
        <w:t>业绩</w:t>
      </w:r>
      <w:r>
        <w:rPr>
          <w:rFonts w:hint="eastAsia" w:eastAsia="仿宋_GB2312" w:cs="Times New Roman"/>
          <w:snapToGrid w:val="0"/>
          <w:color w:val="000000" w:themeColor="text1"/>
          <w:sz w:val="32"/>
          <w:szCs w:val="32"/>
          <w:lang w:eastAsia="zh-CN"/>
          <w14:textFill>
            <w14:solidFill>
              <w14:schemeClr w14:val="tx1"/>
            </w14:solidFill>
          </w14:textFill>
        </w:rPr>
        <w:t>以牵头单位完成的类似工程业绩为准；详细评审业绩以</w:t>
      </w:r>
      <w:r>
        <w:rPr>
          <w:rFonts w:ascii="Times New Roman" w:eastAsia="仿宋_GB2312" w:cs="Times New Roman"/>
          <w:snapToGrid w:val="0"/>
          <w:color w:val="000000" w:themeColor="text1"/>
          <w:sz w:val="32"/>
          <w:szCs w:val="32"/>
          <w14:textFill>
            <w14:solidFill>
              <w14:schemeClr w14:val="tx1"/>
            </w14:solidFill>
          </w14:textFill>
        </w:rPr>
        <w:t>拟承担</w:t>
      </w:r>
      <w:r>
        <w:rPr>
          <w:rFonts w:hint="eastAsia" w:eastAsia="仿宋_GB2312" w:cs="Times New Roman"/>
          <w:snapToGrid w:val="0"/>
          <w:color w:val="000000" w:themeColor="text1"/>
          <w:sz w:val="32"/>
          <w:szCs w:val="32"/>
          <w:lang w:eastAsia="zh-CN"/>
          <w14:textFill>
            <w14:solidFill>
              <w14:schemeClr w14:val="tx1"/>
            </w14:solidFill>
          </w14:textFill>
        </w:rPr>
        <w:t>各专业咨询</w:t>
      </w:r>
      <w:r>
        <w:rPr>
          <w:rFonts w:ascii="Times New Roman" w:eastAsia="仿宋_GB2312" w:cs="Times New Roman"/>
          <w:snapToGrid w:val="0"/>
          <w:color w:val="000000" w:themeColor="text1"/>
          <w:sz w:val="32"/>
          <w:szCs w:val="32"/>
          <w14:textFill>
            <w14:solidFill>
              <w14:schemeClr w14:val="tx1"/>
            </w14:solidFill>
          </w14:textFill>
        </w:rPr>
        <w:t>服务的咨询单位</w:t>
      </w:r>
      <w:r>
        <w:rPr>
          <w:rFonts w:hint="eastAsia" w:eastAsia="仿宋_GB2312" w:cs="Times New Roman"/>
          <w:snapToGrid w:val="0"/>
          <w:color w:val="000000" w:themeColor="text1"/>
          <w:sz w:val="32"/>
          <w:szCs w:val="32"/>
          <w:lang w:eastAsia="zh-CN"/>
          <w14:textFill>
            <w14:solidFill>
              <w14:schemeClr w14:val="tx1"/>
            </w14:solidFill>
          </w14:textFill>
        </w:rPr>
        <w:t>完成的</w:t>
      </w:r>
      <w:r>
        <w:rPr>
          <w:rFonts w:ascii="Times New Roman" w:eastAsia="仿宋_GB2312" w:cs="Times New Roman"/>
          <w:snapToGrid w:val="0"/>
          <w:color w:val="000000" w:themeColor="text1"/>
          <w:sz w:val="32"/>
          <w:szCs w:val="32"/>
          <w14:textFill>
            <w14:solidFill>
              <w14:schemeClr w14:val="tx1"/>
            </w14:solidFill>
          </w14:textFill>
        </w:rPr>
        <w:t>业绩为准。</w:t>
      </w:r>
      <w:r>
        <w:rPr>
          <w:rFonts w:hint="eastAsia" w:ascii="仿宋_GB2312" w:hAnsi="仿宋_GB2312" w:eastAsia="仿宋_GB2312" w:cs="仿宋_GB2312"/>
          <w:i w:val="0"/>
          <w:caps w:val="0"/>
          <w:color w:val="auto"/>
          <w:spacing w:val="0"/>
          <w:kern w:val="0"/>
          <w:sz w:val="32"/>
          <w:szCs w:val="32"/>
          <w:shd w:val="clear" w:fill="FFFFFF"/>
          <w:lang w:val="en-US" w:eastAsia="zh-CN" w:bidi="ar"/>
        </w:rPr>
        <w:t>为鼓励全过程咨询机构优化设计方案，节约工程投资，对于近三年独立完成或牵头完成全过程工程咨询业务的单位应当给予加分；对于采用ＢＩＭ等新技术的，应当给予加分；“全牌照”咨询单位与联合体咨询单位得分相同时，优先选择“全牌照”咨询单位；牵头单位为不同类型的联合体得分相同时，优先选择设计牵头的咨询单位。</w:t>
      </w:r>
      <w:r>
        <w:rPr>
          <w:rFonts w:hint="eastAsia" w:ascii="仿宋_GB2312" w:hAnsi="仿宋_GB2312" w:eastAsia="仿宋_GB2312" w:cs="仿宋_GB2312"/>
          <w:i w:val="0"/>
          <w:caps w:val="0"/>
          <w:color w:val="auto"/>
          <w:spacing w:val="0"/>
          <w:kern w:val="0"/>
          <w:sz w:val="32"/>
          <w:szCs w:val="32"/>
          <w:highlight w:val="none"/>
          <w:shd w:val="clear" w:fill="FFFFFF"/>
          <w:lang w:val="en-US" w:eastAsia="zh-CN" w:bidi="ar"/>
        </w:rPr>
        <w:t>同一集团所属企业组成联合体视为一家“全牌照”企业。</w:t>
      </w:r>
    </w:p>
    <w:p>
      <w:pPr>
        <w:widowControl/>
        <w:shd w:val="clear" w:fill="FFFFFF"/>
        <w:spacing w:after="75" w:line="400" w:lineRule="atLeast"/>
        <w:ind w:firstLine="0"/>
        <w:jc w:val="left"/>
        <w:rPr>
          <w:rFonts w:ascii="仿宋_GB2312" w:hAnsi="仿宋_GB2312" w:eastAsia="仿宋_GB2312" w:cs="仿宋_GB2312"/>
          <w:sz w:val="32"/>
          <w:szCs w:val="32"/>
        </w:rPr>
      </w:pPr>
      <w:r>
        <w:rPr>
          <w:rFonts w:hint="eastAsia" w:ascii="楷体_GB2312" w:hAnsi="楷体_GB2312" w:eastAsia="楷体_GB2312" w:cs="楷体_GB2312"/>
          <w:b/>
          <w:sz w:val="32"/>
          <w:szCs w:val="32"/>
          <w:lang w:eastAsia="zh-CN"/>
        </w:rPr>
        <w:t>　　</w:t>
      </w: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五</w:t>
      </w: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强化</w:t>
      </w:r>
      <w:r>
        <w:rPr>
          <w:rFonts w:hint="eastAsia" w:ascii="楷体_GB2312" w:hAnsi="楷体_GB2312" w:eastAsia="楷体_GB2312" w:cs="楷体_GB2312"/>
          <w:b/>
          <w:sz w:val="32"/>
          <w:szCs w:val="32"/>
        </w:rPr>
        <w:t>人员</w:t>
      </w:r>
      <w:r>
        <w:rPr>
          <w:rFonts w:hint="eastAsia" w:ascii="楷体_GB2312" w:hAnsi="楷体_GB2312" w:eastAsia="楷体_GB2312" w:cs="楷体_GB2312"/>
          <w:b/>
          <w:sz w:val="32"/>
          <w:szCs w:val="32"/>
          <w:lang w:eastAsia="zh-CN"/>
        </w:rPr>
        <w:t>要求</w:t>
      </w:r>
      <w:r>
        <w:rPr>
          <w:rFonts w:hint="eastAsia" w:ascii="楷体_GB2312" w:hAnsi="楷体_GB2312" w:eastAsia="楷体_GB2312" w:cs="楷体_GB2312"/>
          <w:b/>
          <w:sz w:val="32"/>
          <w:szCs w:val="32"/>
        </w:rPr>
        <w:t>。</w:t>
      </w:r>
      <w:r>
        <w:rPr>
          <w:rFonts w:hint="eastAsia" w:ascii="仿宋_GB2312" w:hAnsi="仿宋_GB2312" w:eastAsia="仿宋_GB2312" w:cs="仿宋_GB2312"/>
          <w:b w:val="0"/>
          <w:bCs/>
          <w:sz w:val="32"/>
          <w:szCs w:val="32"/>
          <w:lang w:eastAsia="zh-CN"/>
        </w:rPr>
        <w:t>全过程工资咨询服务实行项目负责人负责制。</w:t>
      </w:r>
      <w:r>
        <w:rPr>
          <w:rFonts w:hint="eastAsia" w:ascii="仿宋_GB2312" w:hAnsi="仿宋_GB2312" w:eastAsia="仿宋_GB2312" w:cs="仿宋_GB2312"/>
          <w:sz w:val="32"/>
          <w:szCs w:val="32"/>
        </w:rPr>
        <w:t>项目决策阶段应充分发挥咨询工程师（投资）的作用，鼓励其作为投资决策综合性咨询负责人。工程建设实施阶段，全过程咨询项目负责人应当取得工程建设类注册执业资格且具有工程类或工程经济类高级职称，并具有类似工程经验（业绩）</w:t>
      </w:r>
      <w:r>
        <w:rPr>
          <w:rFonts w:hint="eastAsia" w:ascii="仿宋_GB2312" w:hAnsi="仿宋_GB2312" w:eastAsia="仿宋_GB2312" w:cs="仿宋_GB2312"/>
          <w:sz w:val="32"/>
          <w:szCs w:val="32"/>
          <w:lang w:eastAsia="zh-CN"/>
        </w:rPr>
        <w:t>，且不得同时在两个或两个以上的工程项目任职。</w:t>
      </w:r>
      <w:r>
        <w:rPr>
          <w:rFonts w:hint="eastAsia" w:ascii="仿宋_GB2312" w:hAnsi="仿宋_GB2312" w:eastAsia="仿宋_GB2312" w:cs="仿宋_GB2312"/>
          <w:b w:val="0"/>
          <w:bCs/>
          <w:sz w:val="32"/>
          <w:szCs w:val="32"/>
          <w:lang w:eastAsia="zh-CN"/>
        </w:rPr>
        <w:t>全过程咨询由联合体实施的，项目负责人应当在牵头单位注册执业。</w:t>
      </w:r>
      <w:r>
        <w:rPr>
          <w:rFonts w:hint="eastAsia" w:ascii="仿宋_GB2312" w:hAnsi="仿宋_GB2312" w:eastAsia="仿宋_GB2312" w:cs="仿宋_GB2312"/>
          <w:sz w:val="32"/>
          <w:szCs w:val="32"/>
        </w:rPr>
        <w:t>全过程工程咨询服务单位应根据招标文件要求和项目管理需要配备具有相应执业能力的专业技术人员和管理人员，并应在合同中明确人员安排。对于全过程工程咨询服务中承担投资决策综合</w:t>
      </w:r>
      <w:r>
        <w:rPr>
          <w:rFonts w:hint="eastAsia" w:ascii="仿宋_GB2312" w:hAnsi="仿宋_GB2312" w:eastAsia="仿宋_GB2312" w:cs="仿宋_GB2312"/>
          <w:sz w:val="32"/>
          <w:szCs w:val="32"/>
          <w:lang w:eastAsia="zh-CN"/>
        </w:rPr>
        <w:t>性</w:t>
      </w:r>
      <w:r>
        <w:rPr>
          <w:rFonts w:hint="eastAsia" w:ascii="仿宋_GB2312" w:hAnsi="仿宋_GB2312" w:eastAsia="仿宋_GB2312" w:cs="仿宋_GB2312"/>
          <w:sz w:val="32"/>
          <w:szCs w:val="32"/>
        </w:rPr>
        <w:t>咨询、勘察、设计、监理或造价咨询业务的负责人，应具有法律法规规定的相应执业资格。在民用建筑中实施全过程工程咨询的，鼓励</w:t>
      </w:r>
      <w:r>
        <w:rPr>
          <w:rFonts w:hint="eastAsia" w:ascii="仿宋_GB2312" w:hAnsi="仿宋_GB2312" w:eastAsia="仿宋_GB2312" w:cs="仿宋_GB2312"/>
          <w:sz w:val="32"/>
          <w:szCs w:val="32"/>
          <w:lang w:eastAsia="zh-CN"/>
        </w:rPr>
        <w:t>设计单位牵头且</w:t>
      </w:r>
      <w:r>
        <w:rPr>
          <w:rFonts w:hint="eastAsia" w:ascii="仿宋_GB2312" w:hAnsi="仿宋_GB2312" w:eastAsia="仿宋_GB2312" w:cs="仿宋_GB2312"/>
          <w:sz w:val="32"/>
          <w:szCs w:val="32"/>
        </w:rPr>
        <w:t>建筑师作为全过程工程咨询项目负责人，充分发挥建筑师的主导作用。</w:t>
      </w:r>
    </w:p>
    <w:p>
      <w:pPr>
        <w:pStyle w:val="12"/>
        <w:spacing w:line="360" w:lineRule="auto"/>
        <w:ind w:firstLine="642" w:firstLineChars="0"/>
        <w:outlineLvl w:val="2"/>
        <w:rPr>
          <w:rFonts w:hint="eastAsia" w:ascii="仿宋_GB2312" w:hAnsi="仿宋_GB2312" w:eastAsia="仿宋_GB2312" w:cs="仿宋_GB2312"/>
          <w:sz w:val="32"/>
          <w:szCs w:val="32"/>
        </w:rPr>
      </w:pP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六</w:t>
      </w: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探索计费模式</w:t>
      </w:r>
      <w:r>
        <w:rPr>
          <w:rFonts w:hint="eastAsia" w:ascii="楷体_GB2312" w:hAnsi="楷体_GB2312" w:eastAsia="楷体_GB2312" w:cs="楷体_GB2312"/>
          <w:b/>
          <w:sz w:val="32"/>
          <w:szCs w:val="32"/>
        </w:rPr>
        <w:t>。</w:t>
      </w:r>
      <w:r>
        <w:rPr>
          <w:rFonts w:hint="eastAsia" w:ascii="仿宋_GB2312" w:hAnsi="仿宋_GB2312" w:eastAsia="仿宋_GB2312" w:cs="仿宋_GB2312"/>
          <w:sz w:val="32"/>
          <w:szCs w:val="32"/>
        </w:rPr>
        <w:t>全过程工程咨询服务酬金可在项目投资中列支，也可根据所包含的具体服务事项，通过项目投资中列支的投资咨询、招标代理、勘察、设计、监理、造价、项目管理等费用进行支付。</w:t>
      </w:r>
      <w:r>
        <w:rPr>
          <w:rFonts w:hint="eastAsia" w:ascii="仿宋_GB2312" w:hAnsi="仿宋_GB2312" w:eastAsia="仿宋_GB2312" w:cs="仿宋_GB2312"/>
          <w:sz w:val="32"/>
          <w:szCs w:val="32"/>
          <w:highlight w:val="none"/>
        </w:rPr>
        <w:t>全过程工程咨询服务酬金在项目投资中列支的，所对应的单项咨询服务费用不再列支。全过程工程咨询服务酬金可按项目管理酬金叠加各专业咨询服务酬金</w:t>
      </w:r>
      <w:r>
        <w:rPr>
          <w:rFonts w:hint="eastAsia" w:ascii="仿宋_GB2312" w:hAnsi="仿宋_GB2312" w:eastAsia="仿宋_GB2312" w:cs="仿宋_GB2312"/>
          <w:sz w:val="32"/>
          <w:szCs w:val="32"/>
          <w:highlight w:val="none"/>
          <w:lang w:val="en-US" w:eastAsia="zh-CN"/>
        </w:rPr>
        <w:t>再增加相应统筹管理费用</w:t>
      </w:r>
      <w:r>
        <w:rPr>
          <w:rFonts w:hint="eastAsia" w:ascii="仿宋_GB2312" w:hAnsi="仿宋_GB2312" w:eastAsia="仿宋_GB2312" w:cs="仿宋_GB2312"/>
          <w:sz w:val="32"/>
          <w:szCs w:val="32"/>
          <w:highlight w:val="none"/>
        </w:rPr>
        <w:t>计取</w:t>
      </w:r>
      <w:r>
        <w:rPr>
          <w:rFonts w:hint="eastAsia" w:ascii="仿宋_GB2312" w:hAnsi="仿宋_GB2312" w:eastAsia="仿宋_GB2312" w:cs="仿宋_GB2312"/>
          <w:sz w:val="32"/>
          <w:szCs w:val="32"/>
          <w:highlight w:val="none"/>
          <w:lang w:eastAsia="zh-CN"/>
        </w:rPr>
        <w:t>，也可按人工成本加酬金方式计取。</w:t>
      </w:r>
      <w:r>
        <w:rPr>
          <w:rFonts w:hint="eastAsia" w:ascii="仿宋_GB2312" w:hAnsi="仿宋_GB2312" w:eastAsia="仿宋_GB2312" w:cs="仿宋_GB2312"/>
          <w:b w:val="0"/>
          <w:bCs w:val="0"/>
          <w:sz w:val="32"/>
          <w:szCs w:val="32"/>
          <w:highlight w:val="none"/>
          <w:lang w:eastAsia="zh-CN"/>
        </w:rPr>
        <w:t>全过程咨询服务由一家全咨单位提供的，不再计取统筹管理费用；全过程咨询服务由联合体实施的，牵头单位可计取统筹管理费用，取费标准可参照监理取费标准适当上浮</w:t>
      </w: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sz w:val="32"/>
          <w:szCs w:val="32"/>
          <w:highlight w:val="none"/>
        </w:rPr>
        <w:t>鼓</w:t>
      </w:r>
      <w:r>
        <w:rPr>
          <w:rFonts w:hint="eastAsia" w:ascii="仿宋_GB2312" w:hAnsi="仿宋_GB2312" w:eastAsia="仿宋_GB2312" w:cs="仿宋_GB2312"/>
          <w:sz w:val="32"/>
          <w:szCs w:val="32"/>
        </w:rPr>
        <w:t>励</w:t>
      </w:r>
      <w:r>
        <w:rPr>
          <w:rFonts w:hint="eastAsia" w:ascii="仿宋_GB2312" w:hAnsi="仿宋_GB2312" w:eastAsia="仿宋_GB2312" w:cs="仿宋_GB2312"/>
          <w:sz w:val="32"/>
          <w:szCs w:val="32"/>
          <w:lang w:eastAsia="zh-CN"/>
        </w:rPr>
        <w:t>全过程咨询单位通过优化设计方案节约工程投资。</w:t>
      </w:r>
      <w:r>
        <w:rPr>
          <w:rFonts w:hint="eastAsia" w:ascii="仿宋_GB2312" w:hAnsi="仿宋_GB2312" w:eastAsia="仿宋_GB2312" w:cs="仿宋_GB2312"/>
          <w:sz w:val="32"/>
          <w:szCs w:val="32"/>
        </w:rPr>
        <w:t>建设单位</w:t>
      </w:r>
      <w:r>
        <w:rPr>
          <w:rFonts w:hint="eastAsia" w:ascii="仿宋_GB2312" w:hAnsi="仿宋_GB2312" w:eastAsia="仿宋_GB2312" w:cs="仿宋_GB2312"/>
          <w:sz w:val="32"/>
          <w:szCs w:val="32"/>
          <w:lang w:eastAsia="zh-CN"/>
        </w:rPr>
        <w:t>可在经批准的投资概算基础上，</w:t>
      </w:r>
      <w:r>
        <w:rPr>
          <w:rFonts w:hint="eastAsia" w:ascii="仿宋_GB2312" w:hAnsi="仿宋_GB2312" w:eastAsia="仿宋_GB2312" w:cs="仿宋_GB2312"/>
          <w:sz w:val="32"/>
          <w:szCs w:val="32"/>
        </w:rPr>
        <w:t>根据咨询服务节省</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投资额对咨询单位予以奖励</w:t>
      </w:r>
      <w:r>
        <w:rPr>
          <w:rFonts w:hint="eastAsia" w:ascii="仿宋_GB2312" w:hAnsi="仿宋_GB2312" w:eastAsia="仿宋_GB2312" w:cs="仿宋_GB2312"/>
          <w:sz w:val="32"/>
          <w:szCs w:val="32"/>
          <w:lang w:eastAsia="zh-CN"/>
        </w:rPr>
        <w:t>，奖励比例可由双方在合同中约定</w:t>
      </w:r>
      <w:r>
        <w:rPr>
          <w:rFonts w:hint="eastAsia" w:ascii="仿宋_GB2312" w:hAnsi="仿宋_GB2312" w:eastAsia="仿宋_GB2312" w:cs="仿宋_GB2312"/>
          <w:sz w:val="32"/>
          <w:szCs w:val="32"/>
        </w:rPr>
        <w:t>。</w:t>
      </w:r>
    </w:p>
    <w:p>
      <w:pPr>
        <w:pStyle w:val="12"/>
        <w:spacing w:line="360" w:lineRule="auto"/>
        <w:ind w:firstLine="643" w:firstLineChars="0"/>
        <w:jc w:val="left"/>
        <w:outlineLvl w:val="2"/>
      </w:pP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七</w:t>
      </w: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规范项目管理</w:t>
      </w:r>
      <w:r>
        <w:rPr>
          <w:rFonts w:hint="eastAsia" w:ascii="楷体_GB2312" w:hAnsi="楷体_GB2312" w:eastAsia="楷体_GB2312" w:cs="楷体_GB2312"/>
          <w:b/>
          <w:sz w:val="32"/>
          <w:szCs w:val="32"/>
        </w:rPr>
        <w:t>。</w:t>
      </w:r>
      <w:r>
        <w:rPr>
          <w:rFonts w:hint="eastAsia" w:ascii="仿宋_GB2312" w:hAnsi="仿宋_GB2312" w:eastAsia="仿宋_GB2312" w:cs="仿宋_GB2312"/>
          <w:sz w:val="32"/>
          <w:szCs w:val="32"/>
        </w:rPr>
        <w:t>政府投资项目</w:t>
      </w:r>
      <w:r>
        <w:rPr>
          <w:rFonts w:hint="eastAsia" w:ascii="仿宋_GB2312" w:hAnsi="仿宋_GB2312" w:eastAsia="仿宋_GB2312" w:cs="仿宋_GB2312"/>
          <w:color w:val="auto"/>
          <w:sz w:val="32"/>
          <w:szCs w:val="32"/>
          <w:lang w:eastAsia="zh-CN"/>
        </w:rPr>
        <w:t>应当</w:t>
      </w:r>
      <w:r>
        <w:rPr>
          <w:rFonts w:hint="eastAsia" w:ascii="仿宋_GB2312" w:hAnsi="仿宋_GB2312" w:eastAsia="仿宋_GB2312" w:cs="仿宋_GB2312"/>
          <w:sz w:val="32"/>
          <w:szCs w:val="32"/>
          <w:lang w:eastAsia="zh-CN"/>
        </w:rPr>
        <w:t>采用</w:t>
      </w:r>
      <w:r>
        <w:rPr>
          <w:rFonts w:hint="eastAsia" w:ascii="仿宋_GB2312" w:hAnsi="仿宋_GB2312" w:eastAsia="仿宋_GB2312" w:cs="仿宋_GB2312"/>
          <w:sz w:val="32"/>
          <w:szCs w:val="32"/>
        </w:rPr>
        <w:t>全过程工程咨询服务。鼓励民间投资项目的建设单位根据项目规模和特点，本着信誉可靠、综合能力和效率优先的原则，依法选择优秀团队实施全过程工程咨询。建立以政府监管、信用约束、行业自律为主要内容的管理体系，强化单位和人员从业行为监</w:t>
      </w:r>
      <w:r>
        <w:rPr>
          <w:rFonts w:hint="eastAsia" w:ascii="仿宋_GB2312" w:hAnsi="仿宋_GB2312" w:eastAsia="仿宋_GB2312" w:cs="仿宋_GB2312"/>
          <w:sz w:val="32"/>
          <w:szCs w:val="32"/>
          <w:lang w:eastAsia="zh-CN"/>
        </w:rPr>
        <w:t>管。</w:t>
      </w:r>
      <w:r>
        <w:rPr>
          <w:rFonts w:hint="eastAsia" w:ascii="仿宋_GB2312" w:hAnsi="仿宋_GB2312" w:eastAsia="仿宋_GB2312" w:cs="仿宋_GB2312"/>
          <w:sz w:val="32"/>
          <w:szCs w:val="32"/>
        </w:rPr>
        <w:t>将全过程工程咨询服务企业纳入</w:t>
      </w:r>
      <w:r>
        <w:rPr>
          <w:rFonts w:hint="eastAsia" w:ascii="仿宋_GB2312" w:hAnsi="仿宋_GB2312" w:eastAsia="仿宋_GB2312" w:cs="仿宋_GB2312"/>
          <w:sz w:val="32"/>
          <w:szCs w:val="32"/>
          <w:lang w:eastAsia="zh-CN"/>
        </w:rPr>
        <w:t>吉林省</w:t>
      </w:r>
      <w:r>
        <w:rPr>
          <w:rFonts w:hint="eastAsia" w:ascii="仿宋_GB2312" w:hAnsi="仿宋_GB2312" w:eastAsia="仿宋_GB2312" w:cs="仿宋_GB2312"/>
          <w:sz w:val="32"/>
          <w:szCs w:val="32"/>
        </w:rPr>
        <w:t>建筑市场</w:t>
      </w:r>
      <w:r>
        <w:rPr>
          <w:rFonts w:hint="eastAsia" w:ascii="仿宋_GB2312" w:hAnsi="仿宋_GB2312" w:eastAsia="仿宋_GB2312" w:cs="仿宋_GB2312"/>
          <w:sz w:val="32"/>
          <w:szCs w:val="32"/>
          <w:lang w:eastAsia="zh-CN"/>
        </w:rPr>
        <w:t>诚信监管平台，各级主管</w:t>
      </w: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eastAsia="zh-CN"/>
        </w:rPr>
        <w:t>加强</w:t>
      </w:r>
      <w:r>
        <w:rPr>
          <w:rFonts w:hint="eastAsia" w:ascii="仿宋_GB2312" w:hAnsi="仿宋_GB2312" w:eastAsia="仿宋_GB2312" w:cs="仿宋_GB2312"/>
          <w:sz w:val="32"/>
          <w:szCs w:val="32"/>
        </w:rPr>
        <w:t>对相关信用信息的采集、审核及公</w:t>
      </w:r>
      <w:r>
        <w:rPr>
          <w:rFonts w:hint="eastAsia" w:ascii="仿宋_GB2312" w:hAnsi="仿宋_GB2312" w:eastAsia="仿宋_GB2312" w:cs="仿宋_GB2312"/>
          <w:sz w:val="32"/>
          <w:szCs w:val="32"/>
          <w:lang w:eastAsia="zh-CN"/>
        </w:rPr>
        <w:t>示</w:t>
      </w:r>
      <w:r>
        <w:rPr>
          <w:rFonts w:hint="eastAsia" w:ascii="仿宋_GB2312" w:hAnsi="仿宋_GB2312" w:eastAsia="仿宋_GB2312" w:cs="仿宋_GB2312"/>
          <w:sz w:val="32"/>
          <w:szCs w:val="32"/>
        </w:rPr>
        <w:t>。有关行业协会应当充分发挥专业优势，加强行业诚信自律体系建设，规范咨询单位和从业人员的市场行为，引导市场合理竞争。</w:t>
      </w:r>
    </w:p>
    <w:p>
      <w:pPr>
        <w:pStyle w:val="12"/>
        <w:spacing w:line="360" w:lineRule="auto"/>
        <w:ind w:firstLine="643" w:firstLineChars="0"/>
        <w:jc w:val="left"/>
        <w:outlineLvl w:val="2"/>
        <w:rPr>
          <w:rFonts w:ascii="仿宋_GB2312" w:hAnsi="仿宋_GB2312" w:eastAsia="仿宋_GB2312" w:cs="仿宋_GB2312"/>
          <w:sz w:val="32"/>
          <w:szCs w:val="32"/>
        </w:rPr>
      </w:pP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八</w:t>
      </w: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提高服务能力。</w:t>
      </w:r>
      <w:r>
        <w:rPr>
          <w:rFonts w:hint="eastAsia" w:ascii="仿宋_GB2312" w:hAnsi="仿宋_GB2312" w:eastAsia="仿宋_GB2312" w:cs="仿宋_GB2312"/>
          <w:sz w:val="32"/>
          <w:szCs w:val="32"/>
        </w:rPr>
        <w:t>鼓励全过程工程咨询服务企业编制相关技术和管理标准、加强技术创新和管理创新。</w:t>
      </w:r>
      <w:r>
        <w:rPr>
          <w:rFonts w:hint="eastAsia" w:ascii="仿宋_GB2312" w:hAnsi="仿宋_GB2312" w:eastAsia="仿宋_GB2312" w:cs="仿宋_GB2312"/>
          <w:i w:val="0"/>
          <w:caps w:val="0"/>
          <w:color w:val="000000"/>
          <w:spacing w:val="0"/>
          <w:sz w:val="32"/>
          <w:szCs w:val="32"/>
          <w:shd w:val="clear" w:fill="FFFFFF"/>
        </w:rPr>
        <w:t>通过积累咨询服务实践经验，建立具有自身特色的全过程工程咨询服务管理体系及标准。大力开发和利用建筑信息模型（BIM）、大数据、物联网等现代信息技术和资源，努力提高信息化管理与应用水平，为开展全过程工程咨询业务提供保障。</w:t>
      </w:r>
      <w:r>
        <w:rPr>
          <w:rFonts w:hint="eastAsia" w:ascii="仿宋_GB2312" w:hAnsi="仿宋_GB2312" w:eastAsia="仿宋_GB2312" w:cs="仿宋_GB2312"/>
          <w:sz w:val="32"/>
          <w:szCs w:val="32"/>
        </w:rPr>
        <w:t>鼓励</w:t>
      </w:r>
      <w:r>
        <w:rPr>
          <w:rFonts w:hint="eastAsia" w:ascii="仿宋_GB2312" w:hAnsi="仿宋_GB2312" w:eastAsia="仿宋_GB2312" w:cs="仿宋_GB2312"/>
          <w:sz w:val="32"/>
          <w:szCs w:val="32"/>
          <w:lang w:eastAsia="zh-CN"/>
        </w:rPr>
        <w:t>大型投资咨询、</w:t>
      </w:r>
      <w:r>
        <w:rPr>
          <w:rFonts w:hint="eastAsia" w:ascii="仿宋_GB2312" w:hAnsi="仿宋_GB2312" w:eastAsia="仿宋_GB2312" w:cs="仿宋_GB2312"/>
          <w:sz w:val="32"/>
          <w:szCs w:val="32"/>
        </w:rPr>
        <w:t>勘察设计、造价咨询、监理企业</w:t>
      </w:r>
      <w:r>
        <w:rPr>
          <w:rFonts w:hint="eastAsia" w:ascii="仿宋_GB2312" w:hAnsi="仿宋_GB2312" w:eastAsia="仿宋_GB2312" w:cs="仿宋_GB2312"/>
          <w:sz w:val="32"/>
          <w:szCs w:val="32"/>
          <w:lang w:eastAsia="zh-CN"/>
        </w:rPr>
        <w:t>完善资质架构，争取全咨全能</w:t>
      </w:r>
      <w:r>
        <w:rPr>
          <w:rFonts w:hint="eastAsia" w:ascii="仿宋_GB2312" w:hAnsi="仿宋_GB2312" w:eastAsia="仿宋_GB2312" w:cs="仿宋_GB2312"/>
          <w:sz w:val="32"/>
          <w:szCs w:val="32"/>
        </w:rPr>
        <w:t>。以我</w:t>
      </w:r>
      <w:r>
        <w:rPr>
          <w:rFonts w:hint="eastAsia" w:ascii="仿宋_GB2312" w:hAnsi="仿宋_GB2312" w:eastAsia="仿宋_GB2312" w:cs="仿宋_GB2312"/>
          <w:sz w:val="32"/>
          <w:szCs w:val="32"/>
          <w:lang w:eastAsia="zh-CN"/>
        </w:rPr>
        <w:t>省</w:t>
      </w:r>
      <w:r>
        <w:rPr>
          <w:rFonts w:hint="eastAsia" w:ascii="仿宋_GB2312" w:hAnsi="仿宋_GB2312" w:eastAsia="仿宋_GB2312" w:cs="仿宋_GB2312"/>
          <w:sz w:val="32"/>
          <w:szCs w:val="32"/>
        </w:rPr>
        <w:t>新基建项目</w:t>
      </w:r>
      <w:r>
        <w:rPr>
          <w:rFonts w:hint="eastAsia" w:ascii="仿宋_GB2312" w:hAnsi="仿宋_GB2312" w:eastAsia="仿宋_GB2312" w:cs="仿宋_GB2312"/>
          <w:sz w:val="32"/>
          <w:szCs w:val="32"/>
          <w:lang w:eastAsia="zh-CN"/>
        </w:rPr>
        <w:t>和城市更新</w:t>
      </w:r>
      <w:r>
        <w:rPr>
          <w:rFonts w:hint="eastAsia" w:ascii="仿宋_GB2312" w:hAnsi="仿宋_GB2312" w:eastAsia="仿宋_GB2312" w:cs="仿宋_GB2312"/>
          <w:sz w:val="32"/>
          <w:szCs w:val="32"/>
        </w:rPr>
        <w:t>建设为契机，</w:t>
      </w:r>
      <w:r>
        <w:rPr>
          <w:rFonts w:hint="eastAsia" w:ascii="仿宋_GB2312" w:hAnsi="仿宋_GB2312" w:eastAsia="仿宋_GB2312" w:cs="仿宋_GB2312"/>
          <w:sz w:val="32"/>
          <w:szCs w:val="32"/>
          <w:lang w:eastAsia="zh-CN"/>
        </w:rPr>
        <w:t>加快</w:t>
      </w:r>
      <w:r>
        <w:rPr>
          <w:rFonts w:hint="eastAsia" w:ascii="仿宋_GB2312" w:hAnsi="仿宋_GB2312" w:eastAsia="仿宋_GB2312" w:cs="仿宋_GB2312"/>
          <w:sz w:val="32"/>
          <w:szCs w:val="32"/>
        </w:rPr>
        <w:t>培育我</w:t>
      </w:r>
      <w:r>
        <w:rPr>
          <w:rFonts w:hint="eastAsia" w:ascii="仿宋_GB2312" w:hAnsi="仿宋_GB2312" w:eastAsia="仿宋_GB2312" w:cs="仿宋_GB2312"/>
          <w:sz w:val="32"/>
          <w:szCs w:val="32"/>
          <w:lang w:eastAsia="zh-CN"/>
        </w:rPr>
        <w:t>省</w:t>
      </w:r>
      <w:r>
        <w:rPr>
          <w:rFonts w:hint="eastAsia" w:ascii="仿宋_GB2312" w:hAnsi="仿宋_GB2312" w:eastAsia="仿宋_GB2312" w:cs="仿宋_GB2312"/>
          <w:sz w:val="32"/>
          <w:szCs w:val="32"/>
        </w:rPr>
        <w:t>全过程工程咨询服务企业</w:t>
      </w:r>
      <w:r>
        <w:rPr>
          <w:rFonts w:hint="eastAsia" w:ascii="仿宋_GB2312" w:hAnsi="仿宋_GB2312" w:eastAsia="仿宋_GB2312" w:cs="仿宋_GB2312"/>
          <w:sz w:val="32"/>
          <w:szCs w:val="32"/>
          <w:lang w:eastAsia="zh-CN"/>
        </w:rPr>
        <w:t>，使其</w:t>
      </w:r>
      <w:r>
        <w:rPr>
          <w:rFonts w:hint="eastAsia" w:ascii="仿宋_GB2312" w:hAnsi="仿宋_GB2312" w:eastAsia="仿宋_GB2312" w:cs="仿宋_GB2312"/>
          <w:sz w:val="32"/>
          <w:szCs w:val="32"/>
        </w:rPr>
        <w:t>成为</w:t>
      </w:r>
      <w:r>
        <w:rPr>
          <w:rFonts w:hint="eastAsia" w:ascii="仿宋_GB2312" w:hAnsi="仿宋_GB2312" w:eastAsia="仿宋_GB2312" w:cs="仿宋_GB2312"/>
          <w:sz w:val="32"/>
          <w:szCs w:val="32"/>
          <w:lang w:eastAsia="zh-CN"/>
        </w:rPr>
        <w:t>行业</w:t>
      </w:r>
      <w:r>
        <w:rPr>
          <w:rFonts w:hint="eastAsia" w:ascii="仿宋_GB2312" w:hAnsi="仿宋_GB2312" w:eastAsia="仿宋_GB2312" w:cs="仿宋_GB2312"/>
          <w:sz w:val="32"/>
          <w:szCs w:val="32"/>
        </w:rPr>
        <w:t>转型升级的主力军</w:t>
      </w:r>
      <w:r>
        <w:rPr>
          <w:rFonts w:hint="eastAsia" w:ascii="仿宋_GB2312" w:hAnsi="仿宋_GB2312" w:eastAsia="仿宋_GB2312" w:cs="仿宋_GB2312"/>
          <w:sz w:val="32"/>
          <w:szCs w:val="32"/>
          <w:lang w:eastAsia="zh-CN"/>
        </w:rPr>
        <w:t>，高质量发展的</w:t>
      </w:r>
      <w:r>
        <w:rPr>
          <w:rFonts w:hint="eastAsia" w:ascii="仿宋_GB2312" w:hAnsi="仿宋_GB2312" w:eastAsia="仿宋_GB2312" w:cs="仿宋_GB2312"/>
          <w:sz w:val="32"/>
          <w:szCs w:val="32"/>
        </w:rPr>
        <w:t>引领者和改革创新的示范者。</w:t>
      </w:r>
    </w:p>
    <w:p>
      <w:pPr>
        <w:numPr>
          <w:ilvl w:val="0"/>
          <w:numId w:val="1"/>
        </w:numPr>
        <w:spacing w:line="360" w:lineRule="auto"/>
        <w:ind w:firstLine="640"/>
        <w:outlineLvl w:val="1"/>
        <w:rPr>
          <w:rFonts w:ascii="黑体" w:hAnsi="黑体" w:eastAsia="黑体" w:cs="黑体"/>
          <w:b/>
          <w:sz w:val="32"/>
          <w:szCs w:val="32"/>
        </w:rPr>
      </w:pPr>
      <w:r>
        <w:rPr>
          <w:rFonts w:hint="eastAsia" w:ascii="黑体" w:hAnsi="黑体" w:eastAsia="黑体" w:cs="黑体"/>
          <w:b/>
          <w:sz w:val="32"/>
          <w:szCs w:val="32"/>
        </w:rPr>
        <w:t>保障措施</w:t>
      </w:r>
    </w:p>
    <w:p>
      <w:pPr>
        <w:pStyle w:val="12"/>
        <w:spacing w:line="360" w:lineRule="auto"/>
        <w:ind w:firstLine="641" w:firstLineChars="0"/>
        <w:outlineLvl w:val="2"/>
        <w:rPr>
          <w:rFonts w:hint="eastAsia" w:ascii="仿宋_GB2312" w:hAnsi="仿宋_GB2312" w:eastAsia="仿宋_GB2312" w:cs="仿宋_GB2312"/>
          <w:sz w:val="32"/>
          <w:szCs w:val="32"/>
          <w:lang w:eastAsia="zh-CN"/>
        </w:rPr>
      </w:pPr>
      <w:r>
        <w:rPr>
          <w:rFonts w:hint="eastAsia" w:ascii="楷体_GB2312" w:hAnsi="楷体_GB2312" w:eastAsia="楷体_GB2312" w:cs="楷体_GB2312"/>
          <w:b/>
          <w:sz w:val="32"/>
          <w:szCs w:val="32"/>
        </w:rPr>
        <w:t>（一）加强</w:t>
      </w:r>
      <w:r>
        <w:rPr>
          <w:rFonts w:hint="eastAsia" w:ascii="楷体_GB2312" w:hAnsi="楷体_GB2312" w:eastAsia="楷体_GB2312" w:cs="楷体_GB2312"/>
          <w:b/>
          <w:sz w:val="32"/>
          <w:szCs w:val="32"/>
          <w:lang w:eastAsia="zh-CN"/>
        </w:rPr>
        <w:t>部门合力</w:t>
      </w:r>
      <w:r>
        <w:rPr>
          <w:rFonts w:hint="eastAsia" w:ascii="楷体_GB2312" w:hAnsi="楷体_GB2312" w:eastAsia="楷体_GB2312" w:cs="楷体_GB2312"/>
          <w:b/>
          <w:sz w:val="32"/>
          <w:szCs w:val="32"/>
        </w:rPr>
        <w:t>。</w:t>
      </w:r>
      <w:r>
        <w:rPr>
          <w:rFonts w:hint="eastAsia" w:ascii="仿宋_GB2312" w:hAnsi="仿宋_GB2312" w:eastAsia="仿宋_GB2312" w:cs="仿宋_GB2312"/>
          <w:sz w:val="32"/>
          <w:szCs w:val="32"/>
        </w:rPr>
        <w:t>住房建设主管部门和发展改革部门</w:t>
      </w:r>
      <w:r>
        <w:rPr>
          <w:rFonts w:hint="eastAsia" w:ascii="仿宋_GB2312" w:hAnsi="仿宋_GB2312" w:eastAsia="仿宋_GB2312" w:cs="仿宋_GB2312"/>
          <w:sz w:val="32"/>
          <w:szCs w:val="32"/>
          <w:lang w:eastAsia="zh-CN"/>
        </w:rPr>
        <w:t>应</w:t>
      </w:r>
      <w:r>
        <w:rPr>
          <w:rFonts w:hint="eastAsia" w:ascii="仿宋_GB2312" w:hAnsi="仿宋_GB2312" w:eastAsia="仿宋_GB2312" w:cs="仿宋_GB2312"/>
          <w:sz w:val="32"/>
          <w:szCs w:val="32"/>
        </w:rPr>
        <w:t>按照各自职责分工做好全过程工程咨询服务指导工作。</w:t>
      </w:r>
      <w:r>
        <w:rPr>
          <w:rFonts w:hint="eastAsia" w:ascii="仿宋_GB2312" w:hAnsi="仿宋_GB2312" w:eastAsia="仿宋_GB2312" w:cs="仿宋_GB2312"/>
          <w:sz w:val="32"/>
          <w:szCs w:val="32"/>
          <w:lang w:eastAsia="zh-CN"/>
        </w:rPr>
        <w:t>财政、审计、银行等部门应从提高固定资产投资效益、促进行业</w:t>
      </w:r>
      <w:r>
        <w:rPr>
          <w:rFonts w:hint="eastAsia" w:ascii="仿宋_GB2312" w:hAnsi="仿宋_GB2312" w:eastAsia="仿宋_GB2312" w:cs="仿宋_GB2312"/>
          <w:sz w:val="32"/>
          <w:szCs w:val="32"/>
          <w:lang w:val="en-US" w:eastAsia="zh-CN"/>
        </w:rPr>
        <w:t>转型升级</w:t>
      </w:r>
      <w:r>
        <w:rPr>
          <w:rFonts w:hint="eastAsia" w:ascii="仿宋_GB2312" w:hAnsi="仿宋_GB2312" w:eastAsia="仿宋_GB2312" w:cs="仿宋_GB2312"/>
          <w:sz w:val="32"/>
          <w:szCs w:val="32"/>
          <w:lang w:eastAsia="zh-CN"/>
        </w:rPr>
        <w:t>的高度支持全过程咨询项目实施。各地招标管理部门不得以任何理由拒绝建设单位采取全过程咨询方式发包。</w:t>
      </w:r>
    </w:p>
    <w:p>
      <w:pPr>
        <w:pStyle w:val="12"/>
        <w:numPr>
          <w:ilvl w:val="255"/>
          <w:numId w:val="0"/>
        </w:numPr>
        <w:spacing w:line="360" w:lineRule="auto"/>
        <w:ind w:firstLine="641"/>
        <w:outlineLvl w:val="2"/>
        <w:rPr>
          <w:rFonts w:hint="eastAsia" w:ascii="仿宋_GB2312" w:hAnsi="仿宋_GB2312" w:eastAsia="仿宋_GB2312" w:cs="仿宋_GB2312"/>
          <w:sz w:val="32"/>
          <w:szCs w:val="32"/>
        </w:rPr>
      </w:pP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二</w:t>
      </w: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重视人才培养</w:t>
      </w:r>
      <w:r>
        <w:rPr>
          <w:rFonts w:hint="eastAsia" w:ascii="楷体_GB2312" w:hAnsi="楷体_GB2312" w:eastAsia="楷体_GB2312" w:cs="楷体_GB2312"/>
          <w:b/>
          <w:sz w:val="32"/>
          <w:szCs w:val="32"/>
        </w:rPr>
        <w:t>。</w:t>
      </w:r>
      <w:r>
        <w:rPr>
          <w:rFonts w:hint="eastAsia" w:ascii="仿宋_GB2312" w:hAnsi="仿宋_GB2312" w:eastAsia="仿宋_GB2312" w:cs="仿宋_GB2312"/>
          <w:i w:val="0"/>
          <w:caps w:val="0"/>
          <w:color w:val="000000"/>
          <w:spacing w:val="0"/>
          <w:sz w:val="32"/>
          <w:szCs w:val="32"/>
          <w:shd w:val="clear" w:fill="FFFFFF"/>
        </w:rPr>
        <w:t>咨询单位要高度重视全过程工程咨询项目负责人及相关专业人才的培养，</w:t>
      </w:r>
      <w:r>
        <w:rPr>
          <w:rFonts w:hint="eastAsia" w:ascii="仿宋_GB2312" w:hAnsi="仿宋_GB2312" w:eastAsia="仿宋_GB2312" w:cs="仿宋_GB2312"/>
          <w:i w:val="0"/>
          <w:caps w:val="0"/>
          <w:color w:val="000000"/>
          <w:spacing w:val="0"/>
          <w:sz w:val="32"/>
          <w:szCs w:val="32"/>
          <w:shd w:val="clear" w:fill="FFFFFF"/>
          <w:lang w:eastAsia="zh-CN"/>
        </w:rPr>
        <w:t>组织相关人员参加</w:t>
      </w:r>
      <w:r>
        <w:rPr>
          <w:rFonts w:hint="eastAsia" w:ascii="仿宋_GB2312" w:hAnsi="仿宋_GB2312" w:eastAsia="仿宋_GB2312" w:cs="仿宋_GB2312"/>
          <w:i w:val="0"/>
          <w:caps w:val="0"/>
          <w:color w:val="000000"/>
          <w:spacing w:val="0"/>
          <w:sz w:val="32"/>
          <w:szCs w:val="32"/>
          <w:shd w:val="clear" w:fill="FFFFFF"/>
        </w:rPr>
        <w:t>全过程工程咨询服务</w:t>
      </w:r>
      <w:r>
        <w:rPr>
          <w:rFonts w:hint="eastAsia" w:ascii="仿宋_GB2312" w:hAnsi="仿宋_GB2312" w:eastAsia="仿宋_GB2312" w:cs="仿宋_GB2312"/>
          <w:i w:val="0"/>
          <w:caps w:val="0"/>
          <w:color w:val="000000"/>
          <w:spacing w:val="0"/>
          <w:sz w:val="32"/>
          <w:szCs w:val="32"/>
          <w:shd w:val="clear" w:fill="FFFFFF"/>
          <w:lang w:eastAsia="zh-CN"/>
        </w:rPr>
        <w:t>培训，</w:t>
      </w:r>
      <w:r>
        <w:rPr>
          <w:rFonts w:hint="eastAsia" w:ascii="仿宋_GB2312" w:hAnsi="仿宋_GB2312" w:eastAsia="仿宋_GB2312" w:cs="仿宋_GB2312"/>
          <w:sz w:val="32"/>
          <w:szCs w:val="32"/>
        </w:rPr>
        <w:t>培训时长可计入</w:t>
      </w:r>
      <w:r>
        <w:rPr>
          <w:rFonts w:hint="eastAsia" w:ascii="仿宋_GB2312" w:hAnsi="仿宋_GB2312" w:eastAsia="仿宋_GB2312" w:cs="仿宋_GB2312"/>
          <w:sz w:val="32"/>
          <w:szCs w:val="32"/>
          <w:lang w:eastAsia="zh-CN"/>
        </w:rPr>
        <w:t>相关注册人员</w:t>
      </w:r>
      <w:r>
        <w:rPr>
          <w:rFonts w:hint="eastAsia" w:ascii="仿宋_GB2312" w:hAnsi="仿宋_GB2312" w:eastAsia="仿宋_GB2312" w:cs="仿宋_GB2312"/>
          <w:sz w:val="32"/>
          <w:szCs w:val="32"/>
        </w:rPr>
        <w:t>继续教育</w:t>
      </w:r>
      <w:r>
        <w:rPr>
          <w:rFonts w:hint="eastAsia" w:ascii="仿宋_GB2312" w:hAnsi="仿宋_GB2312" w:eastAsia="仿宋_GB2312" w:cs="仿宋_GB2312"/>
          <w:sz w:val="32"/>
          <w:szCs w:val="32"/>
          <w:lang w:eastAsia="zh-CN"/>
        </w:rPr>
        <w:t>选修课</w:t>
      </w:r>
      <w:r>
        <w:rPr>
          <w:rFonts w:hint="eastAsia" w:ascii="仿宋_GB2312" w:hAnsi="仿宋_GB2312" w:eastAsia="仿宋_GB2312" w:cs="仿宋_GB2312"/>
          <w:sz w:val="32"/>
          <w:szCs w:val="32"/>
        </w:rPr>
        <w:t>的总时长。鼓励咨询企业与国</w:t>
      </w:r>
      <w:r>
        <w:rPr>
          <w:rFonts w:hint="eastAsia" w:ascii="仿宋_GB2312" w:hAnsi="仿宋_GB2312" w:eastAsia="仿宋_GB2312" w:cs="仿宋_GB2312"/>
          <w:sz w:val="32"/>
          <w:szCs w:val="32"/>
          <w:lang w:eastAsia="zh-CN"/>
        </w:rPr>
        <w:t>内外</w:t>
      </w:r>
      <w:r>
        <w:rPr>
          <w:rFonts w:hint="eastAsia" w:ascii="仿宋_GB2312" w:hAnsi="仿宋_GB2312" w:eastAsia="仿宋_GB2312" w:cs="仿宋_GB2312"/>
          <w:sz w:val="32"/>
          <w:szCs w:val="32"/>
        </w:rPr>
        <w:t>著名的工程顾问公司开展多种形式的合作，提高业务水平，培育一批全过程工程咨询骨干企业和人才队伍。</w:t>
      </w:r>
    </w:p>
    <w:p>
      <w:pPr>
        <w:pStyle w:val="12"/>
        <w:numPr>
          <w:ilvl w:val="255"/>
          <w:numId w:val="0"/>
        </w:numPr>
        <w:spacing w:line="360" w:lineRule="auto"/>
        <w:ind w:firstLine="641"/>
        <w:outlineLvl w:val="2"/>
        <w:rPr>
          <w:rFonts w:hint="eastAsia" w:ascii="仿宋_GB2312" w:hAnsi="仿宋_GB2312" w:eastAsia="仿宋_GB2312" w:cs="仿宋_GB2312"/>
          <w:sz w:val="32"/>
          <w:szCs w:val="32"/>
        </w:rPr>
      </w:pP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三</w:t>
      </w:r>
      <w:r>
        <w:rPr>
          <w:rFonts w:hint="eastAsia" w:ascii="楷体_GB2312" w:hAnsi="楷体_GB2312" w:eastAsia="楷体_GB2312" w:cs="楷体_GB2312"/>
          <w:b/>
          <w:sz w:val="32"/>
          <w:szCs w:val="32"/>
        </w:rPr>
        <w:t>）</w:t>
      </w:r>
      <w:r>
        <w:rPr>
          <w:rFonts w:hint="eastAsia" w:ascii="楷体_GB2312" w:hAnsi="楷体_GB2312" w:eastAsia="楷体_GB2312" w:cs="楷体_GB2312"/>
          <w:b/>
          <w:sz w:val="32"/>
          <w:szCs w:val="32"/>
          <w:lang w:eastAsia="zh-CN"/>
        </w:rPr>
        <w:t>提高</w:t>
      </w:r>
      <w:r>
        <w:rPr>
          <w:rFonts w:hint="eastAsia" w:ascii="楷体_GB2312" w:hAnsi="楷体_GB2312" w:eastAsia="楷体_GB2312" w:cs="楷体_GB2312"/>
          <w:b/>
          <w:sz w:val="32"/>
          <w:szCs w:val="32"/>
        </w:rPr>
        <w:t>宣传</w:t>
      </w:r>
      <w:r>
        <w:rPr>
          <w:rFonts w:hint="eastAsia" w:ascii="楷体_GB2312" w:hAnsi="楷体_GB2312" w:eastAsia="楷体_GB2312" w:cs="楷体_GB2312"/>
          <w:b/>
          <w:sz w:val="32"/>
          <w:szCs w:val="32"/>
          <w:lang w:eastAsia="zh-CN"/>
        </w:rPr>
        <w:t>力度</w:t>
      </w:r>
      <w:r>
        <w:rPr>
          <w:rFonts w:hint="eastAsia" w:ascii="楷体_GB2312" w:hAnsi="楷体_GB2312" w:eastAsia="楷体_GB2312" w:cs="楷体_GB2312"/>
          <w:b/>
          <w:sz w:val="32"/>
          <w:szCs w:val="32"/>
        </w:rPr>
        <w:t>。</w:t>
      </w:r>
      <w:r>
        <w:rPr>
          <w:rFonts w:hint="eastAsia" w:ascii="仿宋_GB2312" w:hAnsi="仿宋_GB2312" w:eastAsia="仿宋_GB2312" w:cs="仿宋_GB2312"/>
          <w:sz w:val="32"/>
          <w:szCs w:val="32"/>
        </w:rPr>
        <w:t>广泛宣传全过程工程咨询项目的建设成效以及政策措施，通过优秀企业</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示范项目</w:t>
      </w:r>
      <w:r>
        <w:rPr>
          <w:rFonts w:hint="eastAsia" w:ascii="仿宋_GB2312" w:hAnsi="仿宋_GB2312" w:eastAsia="仿宋_GB2312" w:cs="仿宋_GB2312"/>
          <w:sz w:val="32"/>
          <w:szCs w:val="32"/>
          <w:lang w:eastAsia="zh-CN"/>
        </w:rPr>
        <w:t>宣讲</w:t>
      </w:r>
      <w:r>
        <w:rPr>
          <w:rFonts w:hint="eastAsia" w:ascii="仿宋_GB2312" w:hAnsi="仿宋_GB2312" w:eastAsia="仿宋_GB2312" w:cs="仿宋_GB2312"/>
          <w:sz w:val="32"/>
          <w:szCs w:val="32"/>
        </w:rPr>
        <w:t>，积极引导建设单位主动采用全过程工程咨询模式。</w:t>
      </w:r>
    </w:p>
    <w:sectPr>
      <w:footerReference r:id="rId3" w:type="default"/>
      <w:pgSz w:w="11906" w:h="16838"/>
      <w:pgMar w:top="1440" w:right="1519" w:bottom="1440" w:left="1519"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DejaVu Sans">
    <w:altName w:val="苹方-简"/>
    <w:panose1 w:val="02020603050405020304"/>
    <w:charset w:val="00"/>
    <w:family w:val="roman"/>
    <w:pitch w:val="default"/>
    <w:sig w:usb0="20007A87" w:usb1="80000000" w:usb2="00000008" w:usb3="00000000" w:csb0="000001FF" w:csb1="00000000"/>
  </w:font>
  <w:font w:name="方正书宋_GBK">
    <w:panose1 w:val="02000000000000000000"/>
    <w:charset w:val="86"/>
    <w:family w:val="auto"/>
    <w:pitch w:val="default"/>
    <w:sig w:usb0="A00002BF" w:usb1="38CF7CFA" w:usb2="00082016" w:usb3="00000000" w:csb0="00040001" w:csb1="00000000"/>
  </w:font>
  <w:font w:name="方正黑体_GBK">
    <w:altName w:val="苹方-简"/>
    <w:panose1 w:val="02000000000000000000"/>
    <w:charset w:val="00"/>
    <w:family w:val="auto"/>
    <w:pitch w:val="default"/>
    <w:sig w:usb0="00000001" w:usb1="08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Calibri">
    <w:panose1 w:val="020F0702030404030204"/>
    <w:charset w:val="00"/>
    <w:family w:val="swiss"/>
    <w:pitch w:val="default"/>
    <w:sig w:usb0="E10002FF" w:usb1="4000ACFF" w:usb2="00000009" w:usb3="00000000" w:csb0="2000019F"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panose1 w:val="02010609060101010101"/>
    <w:charset w:val="86"/>
    <w:family w:val="auto"/>
    <w:pitch w:val="default"/>
    <w:sig w:usb0="800002BF" w:usb1="38CF7CFA" w:usb2="00000016" w:usb3="00000000" w:csb0="00040001" w:csb1="00000000"/>
  </w:font>
  <w:font w:name="Courier New">
    <w:panose1 w:val="020706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仿宋">
    <w:panose1 w:val="02010609060101010101"/>
    <w:charset w:val="86"/>
    <w:family w:val="modern"/>
    <w:pitch w:val="default"/>
    <w:sig w:usb0="800002BF" w:usb1="38CF7CFA" w:usb2="00000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楷体_GB2312">
    <w:altName w:val="汉仪楷体简"/>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汉仪楷体简">
    <w:panose1 w:val="02010600000101010101"/>
    <w:charset w:val="86"/>
    <w:family w:val="auto"/>
    <w:pitch w:val="default"/>
    <w:sig w:usb0="00000001" w:usb1="080E0800" w:usb2="00000002" w:usb3="00000000" w:csb0="00040000" w:csb1="00000000"/>
  </w:font>
  <w:font w:name="苹方-简">
    <w:panose1 w:val="020B0400000000000000"/>
    <w:charset w:val="86"/>
    <w:family w:val="auto"/>
    <w:pitch w:val="default"/>
    <w:sig w:usb0="A00002FF" w:usb1="7ACFFDFB" w:usb2="00000017" w:usb3="00000000" w:csb0="00040001"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4"/>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AOG1YIGwIAACEEAAAOAAAAAAAAAAEAIAAAADUBAABkcnMvZTJvRG9jLnhtbFBLBQYA&#10;AAAABgAGAFkBAADCBQAAAAA=&#10;">
              <v:fill on="f" focussize="0,0"/>
              <v:stroke on="f" weight="0.5pt"/>
              <v:imagedata o:title=""/>
              <o:lock v:ext="edit" aspectratio="f"/>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23BA13"/>
    <w:multiLevelType w:val="singleLevel"/>
    <w:tmpl w:val="5A23BA13"/>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9"/>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7AEB"/>
    <w:rsid w:val="000C4C23"/>
    <w:rsid w:val="0021048F"/>
    <w:rsid w:val="002A6FC6"/>
    <w:rsid w:val="002B759C"/>
    <w:rsid w:val="003741B9"/>
    <w:rsid w:val="003A32B5"/>
    <w:rsid w:val="004346A7"/>
    <w:rsid w:val="004F367B"/>
    <w:rsid w:val="0056680C"/>
    <w:rsid w:val="00620313"/>
    <w:rsid w:val="006B1B27"/>
    <w:rsid w:val="006D77DD"/>
    <w:rsid w:val="00803030"/>
    <w:rsid w:val="009C046E"/>
    <w:rsid w:val="00B10D9C"/>
    <w:rsid w:val="00BB04DB"/>
    <w:rsid w:val="00C27AEB"/>
    <w:rsid w:val="00DD38FF"/>
    <w:rsid w:val="00DE0613"/>
    <w:rsid w:val="00F93B4B"/>
    <w:rsid w:val="01267998"/>
    <w:rsid w:val="01566E2C"/>
    <w:rsid w:val="021C52EA"/>
    <w:rsid w:val="02255B79"/>
    <w:rsid w:val="0237272D"/>
    <w:rsid w:val="023E6344"/>
    <w:rsid w:val="033A2426"/>
    <w:rsid w:val="0343135A"/>
    <w:rsid w:val="03BF0300"/>
    <w:rsid w:val="040362C8"/>
    <w:rsid w:val="04684861"/>
    <w:rsid w:val="04E6714D"/>
    <w:rsid w:val="05D70E87"/>
    <w:rsid w:val="05E93561"/>
    <w:rsid w:val="06026BE4"/>
    <w:rsid w:val="062226A0"/>
    <w:rsid w:val="0626504C"/>
    <w:rsid w:val="062756EC"/>
    <w:rsid w:val="062B0C6A"/>
    <w:rsid w:val="06663F75"/>
    <w:rsid w:val="07060234"/>
    <w:rsid w:val="07145A28"/>
    <w:rsid w:val="076E057A"/>
    <w:rsid w:val="0821509A"/>
    <w:rsid w:val="08273A33"/>
    <w:rsid w:val="087C34FD"/>
    <w:rsid w:val="08DC0562"/>
    <w:rsid w:val="0905584E"/>
    <w:rsid w:val="09903388"/>
    <w:rsid w:val="09AA37CC"/>
    <w:rsid w:val="0A3F010A"/>
    <w:rsid w:val="0A890A60"/>
    <w:rsid w:val="0AC7171A"/>
    <w:rsid w:val="0BB56BC0"/>
    <w:rsid w:val="0BD41183"/>
    <w:rsid w:val="0BFD0C3C"/>
    <w:rsid w:val="0C3245DC"/>
    <w:rsid w:val="0C3D4735"/>
    <w:rsid w:val="0C465A6B"/>
    <w:rsid w:val="0C7304E7"/>
    <w:rsid w:val="0C9160AE"/>
    <w:rsid w:val="0CAF332D"/>
    <w:rsid w:val="0CB57E69"/>
    <w:rsid w:val="0E0479FA"/>
    <w:rsid w:val="0E18756A"/>
    <w:rsid w:val="0EA10495"/>
    <w:rsid w:val="0EAA0FCE"/>
    <w:rsid w:val="0EE7575A"/>
    <w:rsid w:val="0F0133E5"/>
    <w:rsid w:val="0F063FEA"/>
    <w:rsid w:val="0F1453E4"/>
    <w:rsid w:val="0F4218C3"/>
    <w:rsid w:val="109578B3"/>
    <w:rsid w:val="10D126FE"/>
    <w:rsid w:val="114F1205"/>
    <w:rsid w:val="1189771D"/>
    <w:rsid w:val="11AB713A"/>
    <w:rsid w:val="12841171"/>
    <w:rsid w:val="12980456"/>
    <w:rsid w:val="12C34892"/>
    <w:rsid w:val="13767EE7"/>
    <w:rsid w:val="13CF41D2"/>
    <w:rsid w:val="14210788"/>
    <w:rsid w:val="143D54BD"/>
    <w:rsid w:val="14C777E1"/>
    <w:rsid w:val="14F4329A"/>
    <w:rsid w:val="151A518B"/>
    <w:rsid w:val="15F47D48"/>
    <w:rsid w:val="17286564"/>
    <w:rsid w:val="173817E8"/>
    <w:rsid w:val="17E10866"/>
    <w:rsid w:val="18056B50"/>
    <w:rsid w:val="18525C2F"/>
    <w:rsid w:val="18677177"/>
    <w:rsid w:val="18793B7F"/>
    <w:rsid w:val="1882618D"/>
    <w:rsid w:val="18927A19"/>
    <w:rsid w:val="18A61230"/>
    <w:rsid w:val="18F44F6F"/>
    <w:rsid w:val="18F63733"/>
    <w:rsid w:val="195469C4"/>
    <w:rsid w:val="195A2F04"/>
    <w:rsid w:val="19905250"/>
    <w:rsid w:val="1ACB6435"/>
    <w:rsid w:val="1AD917DF"/>
    <w:rsid w:val="1B0B57D7"/>
    <w:rsid w:val="1B276562"/>
    <w:rsid w:val="1B793467"/>
    <w:rsid w:val="1C0E2B3A"/>
    <w:rsid w:val="1C1B2EC9"/>
    <w:rsid w:val="1C604236"/>
    <w:rsid w:val="1CC05BC4"/>
    <w:rsid w:val="1D472C18"/>
    <w:rsid w:val="1D5D323C"/>
    <w:rsid w:val="1D924D75"/>
    <w:rsid w:val="1D9A4FDE"/>
    <w:rsid w:val="1E3E06C4"/>
    <w:rsid w:val="1E420F85"/>
    <w:rsid w:val="1E567C19"/>
    <w:rsid w:val="1E680612"/>
    <w:rsid w:val="1E7367DC"/>
    <w:rsid w:val="1FBB7D29"/>
    <w:rsid w:val="204F7A18"/>
    <w:rsid w:val="2076415C"/>
    <w:rsid w:val="20985CEC"/>
    <w:rsid w:val="21EA1566"/>
    <w:rsid w:val="222018C3"/>
    <w:rsid w:val="22D25B84"/>
    <w:rsid w:val="22EE631D"/>
    <w:rsid w:val="23AA7252"/>
    <w:rsid w:val="23F945C2"/>
    <w:rsid w:val="24130CC0"/>
    <w:rsid w:val="24230284"/>
    <w:rsid w:val="247D072F"/>
    <w:rsid w:val="24E632D2"/>
    <w:rsid w:val="25117F92"/>
    <w:rsid w:val="2521387B"/>
    <w:rsid w:val="256633F5"/>
    <w:rsid w:val="25ED12C5"/>
    <w:rsid w:val="25F03EC2"/>
    <w:rsid w:val="26AC450C"/>
    <w:rsid w:val="27C45AEA"/>
    <w:rsid w:val="27C70328"/>
    <w:rsid w:val="280B351C"/>
    <w:rsid w:val="282F262F"/>
    <w:rsid w:val="28897EF9"/>
    <w:rsid w:val="289623EC"/>
    <w:rsid w:val="29192173"/>
    <w:rsid w:val="29B53C13"/>
    <w:rsid w:val="2ADE2F34"/>
    <w:rsid w:val="2AE03127"/>
    <w:rsid w:val="2B48424B"/>
    <w:rsid w:val="2B643ED7"/>
    <w:rsid w:val="2B6F36C7"/>
    <w:rsid w:val="2C262CCD"/>
    <w:rsid w:val="2C3952F7"/>
    <w:rsid w:val="2DA36AEA"/>
    <w:rsid w:val="2DAC31BA"/>
    <w:rsid w:val="2E27724F"/>
    <w:rsid w:val="2E3050FA"/>
    <w:rsid w:val="2E3F13A7"/>
    <w:rsid w:val="2E5763D0"/>
    <w:rsid w:val="2E824434"/>
    <w:rsid w:val="2EAC15A9"/>
    <w:rsid w:val="2EE859F2"/>
    <w:rsid w:val="2EFA58DF"/>
    <w:rsid w:val="2FF3203D"/>
    <w:rsid w:val="306E642A"/>
    <w:rsid w:val="30701E05"/>
    <w:rsid w:val="30B826FC"/>
    <w:rsid w:val="30E951AE"/>
    <w:rsid w:val="310A5755"/>
    <w:rsid w:val="317A2F78"/>
    <w:rsid w:val="31B70C19"/>
    <w:rsid w:val="322C32EC"/>
    <w:rsid w:val="326D7F31"/>
    <w:rsid w:val="32A54374"/>
    <w:rsid w:val="32FD47E6"/>
    <w:rsid w:val="33686E73"/>
    <w:rsid w:val="33BC57B6"/>
    <w:rsid w:val="34376BBC"/>
    <w:rsid w:val="350E4B55"/>
    <w:rsid w:val="361D5406"/>
    <w:rsid w:val="366F51A5"/>
    <w:rsid w:val="36EA1521"/>
    <w:rsid w:val="3708212D"/>
    <w:rsid w:val="371C08C5"/>
    <w:rsid w:val="37C80E04"/>
    <w:rsid w:val="37F52491"/>
    <w:rsid w:val="37F80E4A"/>
    <w:rsid w:val="38280AA9"/>
    <w:rsid w:val="38B46E26"/>
    <w:rsid w:val="38BE3676"/>
    <w:rsid w:val="38C546FD"/>
    <w:rsid w:val="391A38DB"/>
    <w:rsid w:val="39EC38B7"/>
    <w:rsid w:val="39FB3A5E"/>
    <w:rsid w:val="3A2259E2"/>
    <w:rsid w:val="3AB01877"/>
    <w:rsid w:val="3AC14546"/>
    <w:rsid w:val="3ACE67C7"/>
    <w:rsid w:val="3AE55F53"/>
    <w:rsid w:val="3C353CA6"/>
    <w:rsid w:val="3D6C475E"/>
    <w:rsid w:val="3DAD4405"/>
    <w:rsid w:val="3DD520FC"/>
    <w:rsid w:val="3E1B27EC"/>
    <w:rsid w:val="3E2036C7"/>
    <w:rsid w:val="3E3627DE"/>
    <w:rsid w:val="3E446AAD"/>
    <w:rsid w:val="3E5F14DA"/>
    <w:rsid w:val="3F3A461F"/>
    <w:rsid w:val="3F6D54B1"/>
    <w:rsid w:val="3FA65B55"/>
    <w:rsid w:val="3FC17465"/>
    <w:rsid w:val="40666713"/>
    <w:rsid w:val="408424FF"/>
    <w:rsid w:val="40982AFC"/>
    <w:rsid w:val="41561181"/>
    <w:rsid w:val="415D0AED"/>
    <w:rsid w:val="41E12E04"/>
    <w:rsid w:val="41FC5B5B"/>
    <w:rsid w:val="429664D6"/>
    <w:rsid w:val="42EE5268"/>
    <w:rsid w:val="43A12DD2"/>
    <w:rsid w:val="43A60639"/>
    <w:rsid w:val="44624CCD"/>
    <w:rsid w:val="44714053"/>
    <w:rsid w:val="45127CE9"/>
    <w:rsid w:val="4553040C"/>
    <w:rsid w:val="460001AB"/>
    <w:rsid w:val="46380329"/>
    <w:rsid w:val="46921666"/>
    <w:rsid w:val="46974EFE"/>
    <w:rsid w:val="47955634"/>
    <w:rsid w:val="47BE7E2A"/>
    <w:rsid w:val="47F711CB"/>
    <w:rsid w:val="48C225D6"/>
    <w:rsid w:val="49034449"/>
    <w:rsid w:val="49291704"/>
    <w:rsid w:val="49A04853"/>
    <w:rsid w:val="49D1591D"/>
    <w:rsid w:val="4A0203B8"/>
    <w:rsid w:val="4B593469"/>
    <w:rsid w:val="4C15137F"/>
    <w:rsid w:val="4CB06E1A"/>
    <w:rsid w:val="4D544688"/>
    <w:rsid w:val="4D89604C"/>
    <w:rsid w:val="4DF353E6"/>
    <w:rsid w:val="4DF65F21"/>
    <w:rsid w:val="4E732CDA"/>
    <w:rsid w:val="4E7353AE"/>
    <w:rsid w:val="4E7356DF"/>
    <w:rsid w:val="4F5815C0"/>
    <w:rsid w:val="4FAA550E"/>
    <w:rsid w:val="505272D1"/>
    <w:rsid w:val="506D4A0B"/>
    <w:rsid w:val="50A07326"/>
    <w:rsid w:val="50B525C0"/>
    <w:rsid w:val="51771B89"/>
    <w:rsid w:val="51AB2659"/>
    <w:rsid w:val="520827AE"/>
    <w:rsid w:val="5212317E"/>
    <w:rsid w:val="52416896"/>
    <w:rsid w:val="528425A9"/>
    <w:rsid w:val="52E078B9"/>
    <w:rsid w:val="53003F10"/>
    <w:rsid w:val="542466DE"/>
    <w:rsid w:val="547456DF"/>
    <w:rsid w:val="54E3633D"/>
    <w:rsid w:val="551411F6"/>
    <w:rsid w:val="553C7EDA"/>
    <w:rsid w:val="558D2421"/>
    <w:rsid w:val="55AD296F"/>
    <w:rsid w:val="564A41B2"/>
    <w:rsid w:val="56DA10BE"/>
    <w:rsid w:val="571F4649"/>
    <w:rsid w:val="57517867"/>
    <w:rsid w:val="57BE03F9"/>
    <w:rsid w:val="58B37F7C"/>
    <w:rsid w:val="58DD0061"/>
    <w:rsid w:val="590770BD"/>
    <w:rsid w:val="59A751EE"/>
    <w:rsid w:val="59C73FFA"/>
    <w:rsid w:val="59F22613"/>
    <w:rsid w:val="5A0A71CC"/>
    <w:rsid w:val="5A2216BA"/>
    <w:rsid w:val="5A4522E2"/>
    <w:rsid w:val="5A6668DA"/>
    <w:rsid w:val="5AA4433E"/>
    <w:rsid w:val="5AFA6466"/>
    <w:rsid w:val="5B102D41"/>
    <w:rsid w:val="5B85030E"/>
    <w:rsid w:val="5BD26A6B"/>
    <w:rsid w:val="5C344C18"/>
    <w:rsid w:val="5D47630F"/>
    <w:rsid w:val="5E3A4545"/>
    <w:rsid w:val="5E99066D"/>
    <w:rsid w:val="5E991B7F"/>
    <w:rsid w:val="5ED30088"/>
    <w:rsid w:val="609C23FB"/>
    <w:rsid w:val="60BD4CED"/>
    <w:rsid w:val="60FC09CF"/>
    <w:rsid w:val="613021AB"/>
    <w:rsid w:val="61636C9A"/>
    <w:rsid w:val="61B14F19"/>
    <w:rsid w:val="62A02ED5"/>
    <w:rsid w:val="62D2768E"/>
    <w:rsid w:val="62E55D49"/>
    <w:rsid w:val="63710E46"/>
    <w:rsid w:val="63942FA2"/>
    <w:rsid w:val="64770277"/>
    <w:rsid w:val="64896C01"/>
    <w:rsid w:val="65AC56FE"/>
    <w:rsid w:val="66444A72"/>
    <w:rsid w:val="66831A8D"/>
    <w:rsid w:val="670A0786"/>
    <w:rsid w:val="674B3BE0"/>
    <w:rsid w:val="67DC5ACD"/>
    <w:rsid w:val="67E6618C"/>
    <w:rsid w:val="67F14359"/>
    <w:rsid w:val="68510139"/>
    <w:rsid w:val="685145C7"/>
    <w:rsid w:val="687C76AA"/>
    <w:rsid w:val="68BA4E54"/>
    <w:rsid w:val="68EB7283"/>
    <w:rsid w:val="69203991"/>
    <w:rsid w:val="69B65E4E"/>
    <w:rsid w:val="69D85D78"/>
    <w:rsid w:val="69E060A7"/>
    <w:rsid w:val="6A09131C"/>
    <w:rsid w:val="6A685891"/>
    <w:rsid w:val="6AF91BB7"/>
    <w:rsid w:val="6B07711E"/>
    <w:rsid w:val="6B331815"/>
    <w:rsid w:val="6B397DF9"/>
    <w:rsid w:val="6B7A26A8"/>
    <w:rsid w:val="6B8A2FE8"/>
    <w:rsid w:val="6BC37A7B"/>
    <w:rsid w:val="6BDB12F0"/>
    <w:rsid w:val="6C062094"/>
    <w:rsid w:val="6C482360"/>
    <w:rsid w:val="6C613A4A"/>
    <w:rsid w:val="6C84785C"/>
    <w:rsid w:val="6FD43AAD"/>
    <w:rsid w:val="6FD721E7"/>
    <w:rsid w:val="709A4601"/>
    <w:rsid w:val="70AA4F40"/>
    <w:rsid w:val="71A96AF9"/>
    <w:rsid w:val="72B07F07"/>
    <w:rsid w:val="72C96B21"/>
    <w:rsid w:val="73F816DE"/>
    <w:rsid w:val="740A437D"/>
    <w:rsid w:val="74343D8F"/>
    <w:rsid w:val="743F0B99"/>
    <w:rsid w:val="74DB5DB0"/>
    <w:rsid w:val="754024E4"/>
    <w:rsid w:val="76C550AD"/>
    <w:rsid w:val="775755CB"/>
    <w:rsid w:val="77EC7527"/>
    <w:rsid w:val="78F10CF7"/>
    <w:rsid w:val="796F14D8"/>
    <w:rsid w:val="79CD0203"/>
    <w:rsid w:val="7A584175"/>
    <w:rsid w:val="7A8830EB"/>
    <w:rsid w:val="7A8B3410"/>
    <w:rsid w:val="7AAA1C5D"/>
    <w:rsid w:val="7BC051EE"/>
    <w:rsid w:val="7C4009CA"/>
    <w:rsid w:val="7C504B2D"/>
    <w:rsid w:val="7D2A14D3"/>
    <w:rsid w:val="7D464572"/>
    <w:rsid w:val="7D9223BD"/>
    <w:rsid w:val="7DCF2C70"/>
    <w:rsid w:val="7ED715A5"/>
    <w:rsid w:val="7EF74E01"/>
    <w:rsid w:val="7F4F4FF7"/>
    <w:rsid w:val="7F8518B9"/>
    <w:rsid w:val="7FAC01F6"/>
    <w:rsid w:val="7FC35DF1"/>
    <w:rsid w:val="7FFD31A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7">
    <w:name w:val="Default Paragraph Font"/>
    <w:unhideWhenUsed/>
    <w:qFormat/>
    <w:uiPriority w:val="1"/>
  </w:style>
  <w:style w:type="table" w:default="1" w:styleId="11">
    <w:name w:val="Normal Table"/>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alloon Text"/>
    <w:basedOn w:val="1"/>
    <w:link w:val="13"/>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unhideWhenUsed/>
    <w:qFormat/>
    <w:uiPriority w:val="99"/>
    <w:pPr>
      <w:spacing w:before="100" w:beforeAutospacing="1" w:after="100" w:afterAutospacing="1"/>
      <w:jc w:val="left"/>
    </w:pPr>
    <w:rPr>
      <w:kern w:val="0"/>
      <w:sz w:val="24"/>
    </w:rPr>
  </w:style>
  <w:style w:type="character" w:styleId="8">
    <w:name w:val="Strong"/>
    <w:basedOn w:val="7"/>
    <w:qFormat/>
    <w:uiPriority w:val="22"/>
    <w:rPr>
      <w:b/>
    </w:rPr>
  </w:style>
  <w:style w:type="character" w:styleId="9">
    <w:name w:val="Hyperlink"/>
    <w:basedOn w:val="7"/>
    <w:qFormat/>
    <w:uiPriority w:val="0"/>
    <w:rPr>
      <w:color w:val="0000FF"/>
      <w:u w:val="single"/>
    </w:rPr>
  </w:style>
  <w:style w:type="character" w:styleId="10">
    <w:name w:val="annotation reference"/>
    <w:basedOn w:val="7"/>
    <w:qFormat/>
    <w:uiPriority w:val="0"/>
    <w:rPr>
      <w:sz w:val="21"/>
      <w:szCs w:val="21"/>
    </w:rPr>
  </w:style>
  <w:style w:type="paragraph" w:customStyle="1" w:styleId="12">
    <w:name w:val="列出段落1"/>
    <w:basedOn w:val="1"/>
    <w:qFormat/>
    <w:uiPriority w:val="34"/>
    <w:pPr>
      <w:ind w:firstLine="420" w:firstLineChars="200"/>
    </w:pPr>
  </w:style>
  <w:style w:type="character" w:customStyle="1" w:styleId="13">
    <w:name w:val="批注框文本 Char"/>
    <w:basedOn w:val="7"/>
    <w:link w:val="3"/>
    <w:qFormat/>
    <w:uiPriority w:val="0"/>
    <w:rPr>
      <w:rFonts w:ascii="Times New Roman" w:hAnsi="Times New Roman" w:eastAsia="宋体"/>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9</Pages>
  <Words>628</Words>
  <Characters>3581</Characters>
  <Lines>29</Lines>
  <Paragraphs>8</Paragraphs>
  <TotalTime>0</TotalTime>
  <ScaleCrop>false</ScaleCrop>
  <LinksUpToDate>false</LinksUpToDate>
  <CharactersWithSpaces>4201</CharactersWithSpaces>
  <Application>WPS Office_3.3.1.5149_F1E327BC-269C-435d-A152-05C5408002CA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2020-04-12T15:42:00Z</dcterms:created>
  <dc:creator>Administrator</dc:creator>
  <cp:lastModifiedBy>fx</cp:lastModifiedBy>
  <cp:lastPrinted>2021-03-22T14:17:00Z</cp:lastPrinted>
  <dcterms:modified xsi:type="dcterms:W3CDTF">2021-03-25T11:13:10Z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2052-3.3.1.5149</vt:lpwstr>
  </property>
</Properties>
</file>