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6173" w:type="dxa"/>
        <w:jc w:val="center"/>
        <w:tblLayout w:type="fixed"/>
        <w:tblCellMar>
          <w:left w:w="0" w:type="dxa"/>
          <w:right w:w="0" w:type="dxa"/>
        </w:tblCellMar>
        <w:tblLook w:val="00A0"/>
      </w:tblPr>
      <w:tblGrid>
        <w:gridCol w:w="415"/>
        <w:gridCol w:w="841"/>
        <w:gridCol w:w="894"/>
        <w:gridCol w:w="1556"/>
        <w:gridCol w:w="3220"/>
        <w:gridCol w:w="1488"/>
        <w:gridCol w:w="590"/>
        <w:gridCol w:w="590"/>
        <w:gridCol w:w="1056"/>
        <w:gridCol w:w="969"/>
        <w:gridCol w:w="992"/>
        <w:gridCol w:w="567"/>
        <w:gridCol w:w="567"/>
        <w:gridCol w:w="2428"/>
      </w:tblGrid>
      <w:tr w:rsidR="00357C32" w:rsidRPr="00B61933">
        <w:trPr>
          <w:trHeight w:val="316"/>
          <w:jc w:val="center"/>
        </w:trPr>
        <w:tc>
          <w:tcPr>
            <w:tcW w:w="415" w:type="dxa"/>
            <w:vMerge w:val="restart"/>
            <w:tcBorders>
              <w:top w:val="single" w:sz="4" w:space="0" w:color="000000"/>
              <w:left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序号</w:t>
            </w:r>
          </w:p>
        </w:tc>
        <w:tc>
          <w:tcPr>
            <w:tcW w:w="3291" w:type="dxa"/>
            <w:gridSpan w:val="3"/>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咨询项目名称</w:t>
            </w:r>
          </w:p>
        </w:tc>
        <w:tc>
          <w:tcPr>
            <w:tcW w:w="322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服务内容</w:t>
            </w:r>
          </w:p>
        </w:tc>
        <w:tc>
          <w:tcPr>
            <w:tcW w:w="1488"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计费基数</w:t>
            </w:r>
          </w:p>
        </w:tc>
        <w:tc>
          <w:tcPr>
            <w:tcW w:w="5331" w:type="dxa"/>
            <w:gridSpan w:val="7"/>
            <w:tcBorders>
              <w:top w:val="single" w:sz="4" w:space="0" w:color="000000"/>
              <w:left w:val="single" w:sz="4" w:space="0" w:color="000000"/>
              <w:bottom w:val="single" w:sz="4" w:space="0" w:color="000000"/>
              <w:right w:val="single" w:sz="4" w:space="0" w:color="000000"/>
            </w:tcBorders>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市场参考价格标准</w:t>
            </w:r>
          </w:p>
        </w:tc>
        <w:tc>
          <w:tcPr>
            <w:tcW w:w="2428" w:type="dxa"/>
            <w:vMerge w:val="restart"/>
            <w:tcBorders>
              <w:top w:val="single" w:sz="4" w:space="0" w:color="000000"/>
              <w:left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备注</w:t>
            </w:r>
          </w:p>
        </w:tc>
      </w:tr>
      <w:tr w:rsidR="00357C32" w:rsidRPr="00B61933">
        <w:trPr>
          <w:trHeight w:val="888"/>
          <w:jc w:val="center"/>
        </w:trPr>
        <w:tc>
          <w:tcPr>
            <w:tcW w:w="415" w:type="dxa"/>
            <w:vMerge/>
            <w:tcBorders>
              <w:left w:val="single" w:sz="4" w:space="0" w:color="000000"/>
              <w:bottom w:val="single" w:sz="4" w:space="0" w:color="000000"/>
              <w:right w:val="single" w:sz="4" w:space="0" w:color="000000"/>
            </w:tcBorders>
            <w:noWrap/>
            <w:vAlign w:val="center"/>
          </w:tcPr>
          <w:p w:rsidR="00357C32" w:rsidRDefault="00357C32">
            <w:pPr>
              <w:rPr>
                <w:rFonts w:ascii="宋体" w:cs="Times New Roman"/>
                <w:color w:val="000000"/>
                <w:sz w:val="20"/>
                <w:szCs w:val="20"/>
              </w:rPr>
            </w:pPr>
          </w:p>
        </w:tc>
        <w:tc>
          <w:tcPr>
            <w:tcW w:w="3291" w:type="dxa"/>
            <w:gridSpan w:val="3"/>
            <w:vMerge/>
            <w:tcBorders>
              <w:top w:val="single" w:sz="4" w:space="0" w:color="000000"/>
              <w:left w:val="single" w:sz="4" w:space="0" w:color="000000"/>
              <w:bottom w:val="single" w:sz="4" w:space="0" w:color="000000"/>
              <w:right w:val="single" w:sz="4" w:space="0" w:color="000000"/>
            </w:tcBorders>
            <w:noWrap/>
            <w:vAlign w:val="center"/>
          </w:tcPr>
          <w:p w:rsidR="00357C32" w:rsidRDefault="00357C32">
            <w:pPr>
              <w:rPr>
                <w:rFonts w:ascii="宋体" w:cs="Times New Roman"/>
                <w:color w:val="000000"/>
                <w:sz w:val="20"/>
                <w:szCs w:val="20"/>
              </w:rPr>
            </w:pPr>
          </w:p>
        </w:tc>
        <w:tc>
          <w:tcPr>
            <w:tcW w:w="3220" w:type="dxa"/>
            <w:vMerge/>
            <w:tcBorders>
              <w:top w:val="single" w:sz="4" w:space="0" w:color="000000"/>
              <w:left w:val="single" w:sz="4" w:space="0" w:color="000000"/>
              <w:bottom w:val="single" w:sz="4" w:space="0" w:color="000000"/>
              <w:right w:val="single" w:sz="4" w:space="0" w:color="000000"/>
            </w:tcBorders>
            <w:noWrap/>
            <w:vAlign w:val="center"/>
          </w:tcPr>
          <w:p w:rsidR="00357C32" w:rsidRDefault="00357C32">
            <w:pPr>
              <w:rPr>
                <w:rFonts w:ascii="宋体" w:cs="Times New Roman"/>
                <w:color w:val="000000"/>
                <w:sz w:val="20"/>
                <w:szCs w:val="20"/>
              </w:rPr>
            </w:pPr>
          </w:p>
        </w:tc>
        <w:tc>
          <w:tcPr>
            <w:tcW w:w="1488" w:type="dxa"/>
            <w:vMerge/>
            <w:tcBorders>
              <w:top w:val="single" w:sz="4" w:space="0" w:color="000000"/>
              <w:left w:val="single" w:sz="4" w:space="0" w:color="000000"/>
              <w:bottom w:val="single" w:sz="4" w:space="0" w:color="000000"/>
              <w:right w:val="single" w:sz="4" w:space="0" w:color="000000"/>
            </w:tcBorders>
            <w:noWrap/>
            <w:vAlign w:val="center"/>
          </w:tcPr>
          <w:p w:rsidR="00357C32" w:rsidRDefault="00357C32">
            <w:pPr>
              <w:rPr>
                <w:rFonts w:ascii="宋体" w:cs="Times New Roman"/>
                <w:color w:val="000000"/>
                <w:sz w:val="20"/>
                <w:szCs w:val="20"/>
              </w:rPr>
            </w:pPr>
          </w:p>
        </w:tc>
        <w:tc>
          <w:tcPr>
            <w:tcW w:w="590" w:type="dxa"/>
            <w:tcBorders>
              <w:top w:val="single" w:sz="4" w:space="0" w:color="000000"/>
              <w:left w:val="single" w:sz="4" w:space="0" w:color="000000"/>
              <w:bottom w:val="single" w:sz="4" w:space="0" w:color="000000"/>
              <w:right w:val="single" w:sz="4" w:space="0" w:color="000000"/>
            </w:tcBorders>
          </w:tcPr>
          <w:p w:rsidR="00357C32" w:rsidRDefault="00357C32">
            <w:pPr>
              <w:widowControl/>
              <w:jc w:val="left"/>
              <w:textAlignment w:val="center"/>
              <w:rPr>
                <w:rFonts w:ascii="宋体" w:cs="Times New Roman"/>
                <w:color w:val="000000"/>
                <w:kern w:val="0"/>
                <w:sz w:val="20"/>
                <w:szCs w:val="20"/>
              </w:rPr>
            </w:pPr>
            <w:r>
              <w:rPr>
                <w:rFonts w:ascii="宋体" w:hAnsi="宋体" w:cs="宋体"/>
                <w:color w:val="000000"/>
                <w:kern w:val="0"/>
                <w:sz w:val="20"/>
                <w:szCs w:val="20"/>
              </w:rPr>
              <w:t>1</w:t>
            </w:r>
            <w:r>
              <w:rPr>
                <w:rFonts w:ascii="宋体" w:cs="宋体"/>
                <w:color w:val="000000"/>
                <w:kern w:val="0"/>
                <w:sz w:val="20"/>
                <w:szCs w:val="20"/>
              </w:rPr>
              <w:t>00</w:t>
            </w:r>
            <w:r>
              <w:rPr>
                <w:rFonts w:ascii="宋体" w:hAnsi="宋体" w:cs="宋体" w:hint="eastAsia"/>
                <w:color w:val="000000"/>
                <w:kern w:val="0"/>
                <w:sz w:val="20"/>
                <w:szCs w:val="20"/>
              </w:rPr>
              <w:t>万元</w:t>
            </w:r>
            <w:r>
              <w:rPr>
                <w:rFonts w:ascii="宋体" w:cs="Times New Roman"/>
                <w:color w:val="000000"/>
                <w:kern w:val="0"/>
                <w:sz w:val="20"/>
                <w:szCs w:val="20"/>
              </w:rPr>
              <w:br/>
            </w:r>
            <w:r>
              <w:rPr>
                <w:rFonts w:ascii="宋体" w:hAnsi="宋体" w:cs="宋体" w:hint="eastAsia"/>
                <w:color w:val="000000"/>
                <w:kern w:val="0"/>
                <w:sz w:val="20"/>
                <w:szCs w:val="20"/>
              </w:rPr>
              <w:t>以内</w:t>
            </w:r>
          </w:p>
        </w:tc>
        <w:tc>
          <w:tcPr>
            <w:tcW w:w="5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100-500</w:t>
            </w:r>
            <w:r>
              <w:rPr>
                <w:rFonts w:ascii="宋体" w:hAnsi="宋体" w:cs="宋体" w:hint="eastAsia"/>
                <w:color w:val="000000"/>
                <w:kern w:val="0"/>
                <w:sz w:val="20"/>
                <w:szCs w:val="20"/>
              </w:rPr>
              <w:t>万元</w:t>
            </w:r>
            <w:r>
              <w:rPr>
                <w:rFonts w:ascii="宋体" w:cs="Times New Roman"/>
                <w:color w:val="000000"/>
                <w:kern w:val="0"/>
                <w:sz w:val="20"/>
                <w:szCs w:val="20"/>
              </w:rPr>
              <w:br/>
            </w:r>
            <w:r>
              <w:rPr>
                <w:rFonts w:ascii="宋体" w:hAnsi="宋体" w:cs="宋体" w:hint="eastAsia"/>
                <w:color w:val="000000"/>
                <w:kern w:val="0"/>
                <w:sz w:val="20"/>
                <w:szCs w:val="20"/>
              </w:rPr>
              <w:t>以内</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50</w:t>
            </w:r>
            <w:r>
              <w:rPr>
                <w:rFonts w:ascii="宋体" w:cs="宋体"/>
                <w:color w:val="000000"/>
                <w:kern w:val="0"/>
                <w:sz w:val="20"/>
                <w:szCs w:val="20"/>
              </w:rPr>
              <w:t>0</w:t>
            </w:r>
            <w:r>
              <w:rPr>
                <w:rFonts w:ascii="宋体" w:hAnsi="宋体" w:cs="宋体"/>
                <w:color w:val="000000"/>
                <w:kern w:val="0"/>
                <w:sz w:val="20"/>
                <w:szCs w:val="20"/>
              </w:rPr>
              <w:t>-1000</w:t>
            </w:r>
            <w:r>
              <w:rPr>
                <w:rFonts w:ascii="宋体" w:hAnsi="宋体" w:cs="宋体" w:hint="eastAsia"/>
                <w:color w:val="000000"/>
                <w:kern w:val="0"/>
                <w:sz w:val="20"/>
                <w:szCs w:val="20"/>
              </w:rPr>
              <w:t>万元以内</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100</w:t>
            </w:r>
            <w:r>
              <w:rPr>
                <w:rFonts w:ascii="宋体" w:cs="宋体"/>
                <w:color w:val="000000"/>
                <w:kern w:val="0"/>
                <w:sz w:val="20"/>
                <w:szCs w:val="20"/>
              </w:rPr>
              <w:t>0</w:t>
            </w:r>
            <w:r>
              <w:rPr>
                <w:rFonts w:ascii="宋体" w:hAnsi="宋体" w:cs="宋体"/>
                <w:color w:val="000000"/>
                <w:kern w:val="0"/>
                <w:sz w:val="20"/>
                <w:szCs w:val="20"/>
              </w:rPr>
              <w:t>-5000</w:t>
            </w:r>
            <w:r>
              <w:rPr>
                <w:rFonts w:ascii="宋体" w:hAnsi="宋体" w:cs="宋体" w:hint="eastAsia"/>
                <w:color w:val="000000"/>
                <w:kern w:val="0"/>
                <w:sz w:val="20"/>
                <w:szCs w:val="20"/>
              </w:rPr>
              <w:t>万元以内</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500</w:t>
            </w:r>
            <w:r>
              <w:rPr>
                <w:rFonts w:ascii="宋体" w:cs="宋体"/>
                <w:color w:val="000000"/>
                <w:kern w:val="0"/>
                <w:sz w:val="20"/>
                <w:szCs w:val="20"/>
              </w:rPr>
              <w:t>0</w:t>
            </w:r>
            <w:r>
              <w:rPr>
                <w:rFonts w:ascii="宋体" w:hAnsi="宋体" w:cs="宋体" w:hint="eastAsia"/>
                <w:color w:val="000000"/>
                <w:kern w:val="0"/>
                <w:sz w:val="20"/>
                <w:szCs w:val="20"/>
              </w:rPr>
              <w:t>万元</w:t>
            </w:r>
            <w:r>
              <w:rPr>
                <w:rFonts w:ascii="宋体" w:cs="宋体"/>
                <w:color w:val="000000"/>
                <w:kern w:val="0"/>
                <w:sz w:val="20"/>
                <w:szCs w:val="20"/>
              </w:rPr>
              <w:t>-</w:t>
            </w:r>
            <w:r>
              <w:rPr>
                <w:rFonts w:ascii="宋体" w:cs="宋体"/>
                <w:color w:val="000000"/>
                <w:kern w:val="0"/>
                <w:sz w:val="20"/>
                <w:szCs w:val="20"/>
              </w:rPr>
              <w:br/>
            </w:r>
            <w:r>
              <w:rPr>
                <w:rFonts w:ascii="宋体" w:hAnsi="宋体" w:cs="宋体"/>
                <w:color w:val="000000"/>
                <w:kern w:val="0"/>
                <w:sz w:val="20"/>
                <w:szCs w:val="20"/>
              </w:rPr>
              <w:t>1</w:t>
            </w:r>
            <w:r>
              <w:rPr>
                <w:rFonts w:ascii="宋体" w:hAnsi="宋体" w:cs="宋体" w:hint="eastAsia"/>
                <w:color w:val="000000"/>
                <w:kern w:val="0"/>
                <w:sz w:val="20"/>
                <w:szCs w:val="20"/>
              </w:rPr>
              <w:t>亿元以内</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1-5</w:t>
            </w:r>
            <w:r>
              <w:rPr>
                <w:rFonts w:ascii="宋体" w:hAnsi="宋体" w:cs="宋体" w:hint="eastAsia"/>
                <w:color w:val="000000"/>
                <w:kern w:val="0"/>
                <w:sz w:val="20"/>
                <w:szCs w:val="20"/>
              </w:rPr>
              <w:t>亿元以内</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5</w:t>
            </w:r>
            <w:r>
              <w:rPr>
                <w:rFonts w:ascii="宋体" w:hAnsi="宋体" w:cs="宋体" w:hint="eastAsia"/>
                <w:color w:val="000000"/>
                <w:kern w:val="0"/>
                <w:sz w:val="20"/>
                <w:szCs w:val="20"/>
              </w:rPr>
              <w:t>亿元以上</w:t>
            </w:r>
          </w:p>
        </w:tc>
        <w:tc>
          <w:tcPr>
            <w:tcW w:w="2428" w:type="dxa"/>
            <w:vMerge/>
            <w:tcBorders>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rPr>
                <w:rFonts w:ascii="宋体" w:cs="Times New Roman"/>
                <w:color w:val="000000"/>
                <w:sz w:val="20"/>
                <w:szCs w:val="20"/>
              </w:rPr>
            </w:pPr>
          </w:p>
        </w:tc>
      </w:tr>
      <w:tr w:rsidR="00357C32" w:rsidRPr="00B61933">
        <w:trPr>
          <w:trHeight w:val="888"/>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291" w:type="dxa"/>
            <w:gridSpan w:val="3"/>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全过程工程造价咨询</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含投资估算、工程概算、工程量清单、工程招标控制价、实施阶段造价咨询、工程结算、竣工决算等内容</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概算价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tcPr>
          <w:p w:rsidR="00357C32" w:rsidRDefault="00357C32">
            <w:pPr>
              <w:widowControl/>
              <w:jc w:val="left"/>
              <w:textAlignment w:val="center"/>
              <w:rPr>
                <w:rFonts w:ascii="宋体" w:cs="Times New Roman"/>
                <w:color w:val="000000"/>
                <w:kern w:val="0"/>
                <w:sz w:val="20"/>
                <w:szCs w:val="20"/>
              </w:rPr>
            </w:pPr>
          </w:p>
          <w:p w:rsidR="00357C32" w:rsidRDefault="00357C32">
            <w:pPr>
              <w:widowControl/>
              <w:jc w:val="left"/>
              <w:textAlignment w:val="center"/>
              <w:rPr>
                <w:rFonts w:ascii="宋体" w:cs="宋体"/>
                <w:color w:val="000000"/>
                <w:kern w:val="0"/>
                <w:sz w:val="20"/>
                <w:szCs w:val="20"/>
              </w:rPr>
            </w:pPr>
            <w:r>
              <w:rPr>
                <w:rFonts w:ascii="宋体" w:hAnsi="宋体" w:cs="宋体"/>
                <w:color w:val="000000"/>
                <w:kern w:val="0"/>
                <w:sz w:val="20"/>
                <w:szCs w:val="20"/>
              </w:rPr>
              <w:t>2</w:t>
            </w:r>
            <w:r>
              <w:rPr>
                <w:rFonts w:ascii="宋体" w:cs="宋体"/>
                <w:color w:val="000000"/>
                <w:kern w:val="0"/>
                <w:sz w:val="20"/>
                <w:szCs w:val="20"/>
              </w:rPr>
              <w:t>.0</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1.9</w:t>
            </w:r>
            <w:r>
              <w:rPr>
                <w:rFonts w:ascii="宋体" w:cs="宋体"/>
                <w:color w:val="000000"/>
                <w:kern w:val="0"/>
                <w:sz w:val="20"/>
                <w:szCs w:val="20"/>
              </w:rPr>
              <w:t>0</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1.80</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1.60</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1.40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1.2</w:t>
            </w:r>
            <w:r>
              <w:rPr>
                <w:rFonts w:ascii="宋体" w:cs="宋体"/>
                <w:color w:val="000000"/>
                <w:kern w:val="0"/>
                <w:sz w:val="20"/>
                <w:szCs w:val="20"/>
              </w:rPr>
              <w:t>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1.05</w:t>
            </w:r>
          </w:p>
        </w:tc>
        <w:tc>
          <w:tcPr>
            <w:tcW w:w="24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差额定率累进计费</w:t>
            </w:r>
          </w:p>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不包括驻场服务费用</w:t>
            </w:r>
          </w:p>
        </w:tc>
      </w:tr>
      <w:tr w:rsidR="00357C32" w:rsidRPr="00B61933">
        <w:trPr>
          <w:trHeight w:val="888"/>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投资估算的编制或审核</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依据建设项目可行性研究方案编制或核对项目投资估算，出具投资估算报告或审核报告</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估算价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cs="宋体"/>
                <w:color w:val="000000"/>
                <w:sz w:val="20"/>
                <w:szCs w:val="20"/>
              </w:rPr>
              <w:t>0</w:t>
            </w:r>
            <w:r>
              <w:rPr>
                <w:rFonts w:ascii="宋体" w:hAnsi="宋体" w:cs="宋体"/>
                <w:color w:val="000000"/>
                <w:sz w:val="20"/>
                <w:szCs w:val="20"/>
              </w:rPr>
              <w:t>.15</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0.13</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0.12</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0.10</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0.08</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0.06</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0.05</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600"/>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工程概算的编制或审核</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依据初步设计图纸，出具工程概算书或审核报告</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概算价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cs="宋体"/>
                <w:color w:val="000000"/>
                <w:sz w:val="20"/>
                <w:szCs w:val="20"/>
              </w:rPr>
              <w:t>0</w:t>
            </w:r>
            <w:r>
              <w:rPr>
                <w:rFonts w:ascii="宋体" w:hAnsi="宋体" w:cs="宋体"/>
                <w:color w:val="000000"/>
                <w:sz w:val="20"/>
                <w:szCs w:val="20"/>
              </w:rPr>
              <w:t>.28</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26</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0.25</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0.22</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0.16</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0.14</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829"/>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方案测算</w:t>
            </w:r>
            <w:r>
              <w:rPr>
                <w:rFonts w:ascii="宋体" w:hAnsi="宋体" w:cs="宋体"/>
                <w:color w:val="000000"/>
                <w:kern w:val="0"/>
                <w:sz w:val="20"/>
                <w:szCs w:val="20"/>
              </w:rPr>
              <w:t>/</w:t>
            </w:r>
            <w:r>
              <w:rPr>
                <w:rFonts w:ascii="宋体" w:hAnsi="宋体" w:cs="宋体" w:hint="eastAsia"/>
                <w:color w:val="000000"/>
                <w:kern w:val="0"/>
                <w:sz w:val="20"/>
                <w:szCs w:val="20"/>
              </w:rPr>
              <w:t>比选</w:t>
            </w:r>
          </w:p>
        </w:tc>
        <w:tc>
          <w:tcPr>
            <w:tcW w:w="3220"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rPr>
                <w:rFonts w:ascii="宋体" w:cs="Times New Roman"/>
                <w:color w:val="000000"/>
                <w:sz w:val="20"/>
                <w:szCs w:val="20"/>
              </w:rPr>
            </w:pPr>
            <w:r>
              <w:rPr>
                <w:rFonts w:ascii="宋体" w:hAnsi="宋体" w:cs="宋体" w:hint="eastAsia"/>
                <w:color w:val="000000"/>
                <w:sz w:val="20"/>
                <w:szCs w:val="20"/>
              </w:rPr>
              <w:t>对设计方案进行技术经济分析，对造价测算对比分析</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每个方案测算价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cs="宋体"/>
                <w:color w:val="000000"/>
                <w:sz w:val="20"/>
                <w:szCs w:val="20"/>
              </w:rPr>
              <w:t>0</w:t>
            </w:r>
            <w:r>
              <w:rPr>
                <w:rFonts w:ascii="宋体" w:hAnsi="宋体" w:cs="宋体"/>
                <w:color w:val="000000"/>
                <w:sz w:val="20"/>
                <w:szCs w:val="20"/>
              </w:rPr>
              <w:t>.15</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0.14</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0.13</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0.12</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0.06</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0.05</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888"/>
          <w:jc w:val="center"/>
        </w:trPr>
        <w:tc>
          <w:tcPr>
            <w:tcW w:w="415" w:type="dxa"/>
            <w:vMerge w:val="restart"/>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841" w:type="dxa"/>
            <w:vMerge w:val="restart"/>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工程控制价的编制或审核</w:t>
            </w:r>
          </w:p>
        </w:tc>
        <w:tc>
          <w:tcPr>
            <w:tcW w:w="894" w:type="dxa"/>
            <w:vMerge w:val="restart"/>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清单</w:t>
            </w:r>
            <w:r>
              <w:rPr>
                <w:rFonts w:ascii="宋体" w:cs="Times New Roman"/>
                <w:color w:val="000000"/>
                <w:kern w:val="0"/>
                <w:sz w:val="20"/>
                <w:szCs w:val="20"/>
              </w:rPr>
              <w:br/>
            </w:r>
            <w:r>
              <w:rPr>
                <w:rFonts w:ascii="宋体" w:hAnsi="宋体" w:cs="宋体" w:hint="eastAsia"/>
                <w:color w:val="000000"/>
                <w:kern w:val="0"/>
                <w:sz w:val="20"/>
                <w:szCs w:val="20"/>
              </w:rPr>
              <w:t>计价法</w:t>
            </w:r>
          </w:p>
        </w:tc>
        <w:tc>
          <w:tcPr>
            <w:tcW w:w="1556"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w:t>
            </w:r>
            <w:r>
              <w:rPr>
                <w:rFonts w:ascii="宋体" w:hAnsi="宋体" w:cs="宋体"/>
                <w:color w:val="000000"/>
                <w:kern w:val="0"/>
                <w:sz w:val="20"/>
                <w:szCs w:val="20"/>
              </w:rPr>
              <w:t>1</w:t>
            </w:r>
            <w:r>
              <w:rPr>
                <w:rFonts w:ascii="宋体" w:hAnsi="宋体" w:cs="宋体" w:hint="eastAsia"/>
                <w:color w:val="000000"/>
                <w:kern w:val="0"/>
                <w:sz w:val="20"/>
                <w:szCs w:val="20"/>
              </w:rPr>
              <w:t>）编制或审核工程量清单及招标控制价</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依据施工图编制或审核工程量清单及招标控制价，出具工程量清单书及招标控制价或审核报告</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控制价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cs="宋体"/>
                <w:color w:val="000000"/>
                <w:sz w:val="20"/>
                <w:szCs w:val="20"/>
              </w:rPr>
              <w:t>0</w:t>
            </w:r>
            <w:r>
              <w:rPr>
                <w:rFonts w:ascii="宋体" w:hAnsi="宋体" w:cs="宋体"/>
                <w:color w:val="000000"/>
                <w:sz w:val="20"/>
                <w:szCs w:val="20"/>
              </w:rPr>
              <w:t>.60</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0.55</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50</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0.40</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w:t>
            </w:r>
            <w:r>
              <w:rPr>
                <w:rFonts w:ascii="宋体" w:cs="宋体"/>
                <w:color w:val="000000"/>
                <w:kern w:val="0"/>
                <w:sz w:val="20"/>
                <w:szCs w:val="20"/>
              </w:rPr>
              <w:t>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0.28</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723"/>
          <w:jc w:val="center"/>
        </w:trPr>
        <w:tc>
          <w:tcPr>
            <w:tcW w:w="415" w:type="dxa"/>
            <w:vMerge/>
            <w:tcBorders>
              <w:top w:val="single" w:sz="4" w:space="0" w:color="000000"/>
              <w:left w:val="single" w:sz="4" w:space="0" w:color="000000"/>
              <w:bottom w:val="single" w:sz="4" w:space="0" w:color="000000"/>
              <w:right w:val="single" w:sz="4" w:space="0" w:color="000000"/>
            </w:tcBorders>
            <w:noWrap/>
            <w:vAlign w:val="center"/>
          </w:tcPr>
          <w:p w:rsidR="00357C32" w:rsidRDefault="00357C32">
            <w:pPr>
              <w:jc w:val="center"/>
              <w:rPr>
                <w:rFonts w:ascii="宋体" w:cs="Times New Roman"/>
                <w:color w:val="000000"/>
                <w:sz w:val="20"/>
                <w:szCs w:val="20"/>
              </w:rPr>
            </w:pPr>
          </w:p>
        </w:tc>
        <w:tc>
          <w:tcPr>
            <w:tcW w:w="841" w:type="dxa"/>
            <w:vMerge/>
            <w:tcBorders>
              <w:top w:val="single" w:sz="4" w:space="0" w:color="000000"/>
              <w:left w:val="single" w:sz="4" w:space="0" w:color="000000"/>
              <w:bottom w:val="single" w:sz="4" w:space="0" w:color="000000"/>
              <w:right w:val="single" w:sz="4" w:space="0" w:color="000000"/>
            </w:tcBorders>
            <w:vAlign w:val="center"/>
          </w:tcPr>
          <w:p w:rsidR="00357C32" w:rsidRDefault="00357C32">
            <w:pPr>
              <w:rPr>
                <w:rFonts w:ascii="宋体" w:cs="Times New Roman"/>
                <w:color w:val="000000"/>
                <w:sz w:val="20"/>
                <w:szCs w:val="20"/>
              </w:rPr>
            </w:pPr>
          </w:p>
        </w:tc>
        <w:tc>
          <w:tcPr>
            <w:tcW w:w="894" w:type="dxa"/>
            <w:vMerge/>
            <w:tcBorders>
              <w:top w:val="single" w:sz="4" w:space="0" w:color="000000"/>
              <w:left w:val="single" w:sz="4" w:space="0" w:color="000000"/>
              <w:bottom w:val="single" w:sz="4" w:space="0" w:color="000000"/>
              <w:right w:val="single" w:sz="4" w:space="0" w:color="000000"/>
            </w:tcBorders>
            <w:vAlign w:val="center"/>
          </w:tcPr>
          <w:p w:rsidR="00357C32" w:rsidRDefault="00357C32">
            <w:pPr>
              <w:rPr>
                <w:rFonts w:ascii="宋体" w:cs="Times New Roman"/>
                <w:color w:val="000000"/>
                <w:sz w:val="20"/>
                <w:szCs w:val="20"/>
              </w:rPr>
            </w:pPr>
          </w:p>
        </w:tc>
        <w:tc>
          <w:tcPr>
            <w:tcW w:w="1556"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w:t>
            </w:r>
            <w:r>
              <w:rPr>
                <w:rFonts w:ascii="宋体" w:hAnsi="宋体" w:cs="宋体"/>
                <w:color w:val="000000"/>
                <w:kern w:val="0"/>
                <w:sz w:val="20"/>
                <w:szCs w:val="20"/>
              </w:rPr>
              <w:t>2</w:t>
            </w:r>
            <w:r>
              <w:rPr>
                <w:rFonts w:ascii="宋体" w:hAnsi="宋体" w:cs="宋体" w:hint="eastAsia"/>
                <w:color w:val="000000"/>
                <w:kern w:val="0"/>
                <w:sz w:val="20"/>
                <w:szCs w:val="20"/>
              </w:rPr>
              <w:t>）单独编制或审核工程量清单</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依据施工图编制或审核工程量清单，出具工程量清单书或审核报告</w:t>
            </w:r>
          </w:p>
        </w:tc>
        <w:tc>
          <w:tcPr>
            <w:tcW w:w="1488"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控制价（没有控制价按中标价</w:t>
            </w:r>
            <w:r>
              <w:rPr>
                <w:rFonts w:ascii="宋体" w:hAnsi="宋体" w:cs="宋体"/>
                <w:color w:val="000000"/>
                <w:kern w:val="0"/>
                <w:sz w:val="20"/>
                <w:szCs w:val="20"/>
              </w:rPr>
              <w:t>*1.2</w:t>
            </w:r>
            <w:r>
              <w:rPr>
                <w:rFonts w:ascii="宋体" w:hAnsi="宋体" w:cs="宋体" w:hint="eastAsia"/>
                <w:color w:val="000000"/>
                <w:kern w:val="0"/>
                <w:sz w:val="20"/>
                <w:szCs w:val="20"/>
              </w:rPr>
              <w:t>）</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cs="宋体"/>
                <w:color w:val="000000"/>
                <w:sz w:val="20"/>
                <w:szCs w:val="20"/>
              </w:rPr>
              <w:t>0</w:t>
            </w:r>
            <w:r>
              <w:rPr>
                <w:rFonts w:ascii="宋体" w:hAnsi="宋体" w:cs="宋体"/>
                <w:color w:val="000000"/>
                <w:sz w:val="20"/>
                <w:szCs w:val="20"/>
              </w:rPr>
              <w:t>.45</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43</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4</w:t>
            </w:r>
            <w:r>
              <w:rPr>
                <w:rFonts w:ascii="宋体" w:cs="宋体"/>
                <w:color w:val="000000"/>
                <w:kern w:val="0"/>
                <w:sz w:val="20"/>
                <w:szCs w:val="20"/>
              </w:rPr>
              <w:t>0</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30</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0.22</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0.20</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888"/>
          <w:jc w:val="center"/>
        </w:trPr>
        <w:tc>
          <w:tcPr>
            <w:tcW w:w="415" w:type="dxa"/>
            <w:vMerge/>
            <w:tcBorders>
              <w:top w:val="single" w:sz="4" w:space="0" w:color="000000"/>
              <w:left w:val="single" w:sz="4" w:space="0" w:color="000000"/>
              <w:bottom w:val="single" w:sz="4" w:space="0" w:color="000000"/>
              <w:right w:val="single" w:sz="4" w:space="0" w:color="000000"/>
            </w:tcBorders>
            <w:noWrap/>
            <w:vAlign w:val="center"/>
          </w:tcPr>
          <w:p w:rsidR="00357C32" w:rsidRDefault="00357C32">
            <w:pPr>
              <w:jc w:val="center"/>
              <w:rPr>
                <w:rFonts w:ascii="宋体" w:cs="Times New Roman"/>
                <w:color w:val="000000"/>
                <w:sz w:val="20"/>
                <w:szCs w:val="20"/>
              </w:rPr>
            </w:pPr>
          </w:p>
        </w:tc>
        <w:tc>
          <w:tcPr>
            <w:tcW w:w="841" w:type="dxa"/>
            <w:vMerge/>
            <w:tcBorders>
              <w:top w:val="single" w:sz="4" w:space="0" w:color="000000"/>
              <w:left w:val="single" w:sz="4" w:space="0" w:color="000000"/>
              <w:bottom w:val="single" w:sz="4" w:space="0" w:color="000000"/>
              <w:right w:val="single" w:sz="4" w:space="0" w:color="000000"/>
            </w:tcBorders>
            <w:vAlign w:val="center"/>
          </w:tcPr>
          <w:p w:rsidR="00357C32" w:rsidRDefault="00357C32">
            <w:pPr>
              <w:rPr>
                <w:rFonts w:ascii="宋体" w:cs="Times New Roman"/>
                <w:color w:val="000000"/>
                <w:sz w:val="20"/>
                <w:szCs w:val="20"/>
              </w:rPr>
            </w:pPr>
          </w:p>
        </w:tc>
        <w:tc>
          <w:tcPr>
            <w:tcW w:w="894" w:type="dxa"/>
            <w:vMerge/>
            <w:tcBorders>
              <w:top w:val="single" w:sz="4" w:space="0" w:color="000000"/>
              <w:left w:val="single" w:sz="4" w:space="0" w:color="000000"/>
              <w:bottom w:val="single" w:sz="4" w:space="0" w:color="000000"/>
              <w:right w:val="single" w:sz="4" w:space="0" w:color="000000"/>
            </w:tcBorders>
            <w:vAlign w:val="center"/>
          </w:tcPr>
          <w:p w:rsidR="00357C32" w:rsidRDefault="00357C32">
            <w:pPr>
              <w:rPr>
                <w:rFonts w:ascii="宋体" w:cs="Times New Roman"/>
                <w:color w:val="000000"/>
                <w:sz w:val="20"/>
                <w:szCs w:val="20"/>
              </w:rPr>
            </w:pPr>
          </w:p>
        </w:tc>
        <w:tc>
          <w:tcPr>
            <w:tcW w:w="1556"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w:t>
            </w:r>
            <w:r>
              <w:rPr>
                <w:rFonts w:ascii="宋体" w:hAnsi="宋体" w:cs="宋体"/>
                <w:color w:val="000000"/>
                <w:kern w:val="0"/>
                <w:sz w:val="20"/>
                <w:szCs w:val="20"/>
              </w:rPr>
              <w:t>3</w:t>
            </w:r>
            <w:r>
              <w:rPr>
                <w:rFonts w:ascii="宋体" w:hAnsi="宋体" w:cs="宋体" w:hint="eastAsia"/>
                <w:color w:val="000000"/>
                <w:kern w:val="0"/>
                <w:sz w:val="20"/>
                <w:szCs w:val="20"/>
              </w:rPr>
              <w:t>）单独编制或审核控制价（不含工程量清单）</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依据施工图、工程量清单编制或审核工程控制价，出具工程控制价文件或审核报告</w:t>
            </w:r>
          </w:p>
          <w:p w:rsidR="00357C32" w:rsidRDefault="00357C32">
            <w:pPr>
              <w:widowControl/>
              <w:jc w:val="left"/>
              <w:textAlignment w:val="center"/>
              <w:rPr>
                <w:rFonts w:ascii="宋体" w:cs="Times New Roman"/>
                <w:color w:val="000000"/>
                <w:sz w:val="20"/>
                <w:szCs w:val="20"/>
              </w:rPr>
            </w:pP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控制价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cs="宋体"/>
                <w:color w:val="000000"/>
                <w:sz w:val="20"/>
                <w:szCs w:val="20"/>
              </w:rPr>
              <w:t>0</w:t>
            </w:r>
            <w:r>
              <w:rPr>
                <w:rFonts w:ascii="宋体" w:hAnsi="宋体" w:cs="宋体"/>
                <w:color w:val="000000"/>
                <w:sz w:val="20"/>
                <w:szCs w:val="20"/>
              </w:rPr>
              <w:t>.25</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20</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0.18</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0.15</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0.12</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0.08</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600"/>
          <w:jc w:val="center"/>
        </w:trPr>
        <w:tc>
          <w:tcPr>
            <w:tcW w:w="415" w:type="dxa"/>
            <w:vMerge/>
            <w:tcBorders>
              <w:top w:val="single" w:sz="4" w:space="0" w:color="000000"/>
              <w:left w:val="single" w:sz="4" w:space="0" w:color="000000"/>
              <w:bottom w:val="single" w:sz="4" w:space="0" w:color="000000"/>
              <w:right w:val="single" w:sz="4" w:space="0" w:color="000000"/>
            </w:tcBorders>
            <w:noWrap/>
            <w:vAlign w:val="center"/>
          </w:tcPr>
          <w:p w:rsidR="00357C32" w:rsidRDefault="00357C32">
            <w:pPr>
              <w:jc w:val="center"/>
              <w:rPr>
                <w:rFonts w:ascii="宋体" w:cs="Times New Roman"/>
                <w:color w:val="000000"/>
                <w:sz w:val="20"/>
                <w:szCs w:val="20"/>
              </w:rPr>
            </w:pPr>
          </w:p>
        </w:tc>
        <w:tc>
          <w:tcPr>
            <w:tcW w:w="841" w:type="dxa"/>
            <w:vMerge/>
            <w:tcBorders>
              <w:top w:val="single" w:sz="4" w:space="0" w:color="000000"/>
              <w:left w:val="single" w:sz="4" w:space="0" w:color="000000"/>
              <w:bottom w:val="single" w:sz="4" w:space="0" w:color="000000"/>
              <w:right w:val="single" w:sz="4" w:space="0" w:color="000000"/>
            </w:tcBorders>
            <w:vAlign w:val="center"/>
          </w:tcPr>
          <w:p w:rsidR="00357C32" w:rsidRDefault="00357C32">
            <w:pPr>
              <w:rPr>
                <w:rFonts w:ascii="宋体" w:cs="Times New Roman"/>
                <w:color w:val="000000"/>
                <w:sz w:val="20"/>
                <w:szCs w:val="20"/>
              </w:rPr>
            </w:pPr>
          </w:p>
        </w:tc>
        <w:tc>
          <w:tcPr>
            <w:tcW w:w="894"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定额计价法</w:t>
            </w:r>
          </w:p>
        </w:tc>
        <w:tc>
          <w:tcPr>
            <w:tcW w:w="1556"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编制或审核</w:t>
            </w:r>
            <w:r>
              <w:rPr>
                <w:rFonts w:ascii="宋体" w:cs="Times New Roman"/>
                <w:color w:val="000000"/>
                <w:kern w:val="0"/>
                <w:sz w:val="20"/>
                <w:szCs w:val="20"/>
              </w:rPr>
              <w:br/>
            </w:r>
            <w:r>
              <w:rPr>
                <w:rFonts w:ascii="宋体" w:hAnsi="宋体" w:cs="宋体" w:hint="eastAsia"/>
                <w:color w:val="000000"/>
                <w:kern w:val="0"/>
                <w:sz w:val="20"/>
                <w:szCs w:val="20"/>
              </w:rPr>
              <w:t>控制价</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依据施工图编制或审核工程控制价，出具工程控制价文件或审核报告</w:t>
            </w:r>
          </w:p>
          <w:p w:rsidR="00357C32" w:rsidRDefault="00357C32">
            <w:pPr>
              <w:widowControl/>
              <w:jc w:val="left"/>
              <w:textAlignment w:val="center"/>
              <w:rPr>
                <w:rFonts w:ascii="宋体" w:cs="Times New Roman"/>
                <w:color w:val="000000"/>
                <w:sz w:val="20"/>
                <w:szCs w:val="20"/>
              </w:rPr>
            </w:pP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控制价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cs="宋体"/>
                <w:color w:val="000000"/>
                <w:sz w:val="20"/>
                <w:szCs w:val="20"/>
              </w:rPr>
              <w:t>0</w:t>
            </w:r>
            <w:r>
              <w:rPr>
                <w:rFonts w:ascii="宋体" w:hAnsi="宋体" w:cs="宋体"/>
                <w:color w:val="000000"/>
                <w:sz w:val="20"/>
                <w:szCs w:val="20"/>
              </w:rPr>
              <w:t>.45</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0.43</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0.42</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0.40</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30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0.26</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600"/>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color w:val="000000"/>
                <w:kern w:val="0"/>
                <w:sz w:val="20"/>
                <w:szCs w:val="20"/>
              </w:rPr>
              <w:t>6</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清标</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分部分项工程量清单项目综合单价的合理性分析，错漏项分析，措施项目清单的完整性和合理性分析，其他项目清单完整性和合理性分析，不平衡报价分析，暂列金、暂估价正确性复核，总价与合价的算数性复核及修正建议等。</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控制价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color w:val="000000"/>
                <w:kern w:val="0"/>
                <w:sz w:val="20"/>
                <w:szCs w:val="20"/>
              </w:rPr>
              <w:t>0.12</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color w:val="000000"/>
                <w:kern w:val="0"/>
                <w:sz w:val="20"/>
                <w:szCs w:val="20"/>
              </w:rPr>
              <w:t>0.10</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.09</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.07</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.05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.04</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.03</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差额定率累进计费</w:t>
            </w:r>
          </w:p>
        </w:tc>
      </w:tr>
      <w:tr w:rsidR="00357C32" w:rsidRPr="00B61933">
        <w:trPr>
          <w:trHeight w:val="600"/>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color w:val="000000"/>
                <w:kern w:val="0"/>
                <w:sz w:val="20"/>
                <w:szCs w:val="20"/>
              </w:rPr>
              <w:t>7</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施工阶段造价咨询</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从工程施工开始至工程竣工验收止的造价咨询服务，包括制定造价控制实施方案，合同价款咨询，审核工程预付款、期中结算及其价款支付，工程变更、签证及索赔管理，材料、设备的询价并提供核价建议，工程造价动态管理。</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承包合同价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color w:val="000000"/>
                <w:kern w:val="0"/>
                <w:sz w:val="20"/>
                <w:szCs w:val="20"/>
              </w:rPr>
              <w:t>1.10</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宋体"/>
                <w:color w:val="000000"/>
                <w:kern w:val="0"/>
                <w:sz w:val="20"/>
                <w:szCs w:val="20"/>
              </w:rPr>
            </w:pPr>
            <w:r>
              <w:rPr>
                <w:rFonts w:ascii="宋体" w:hAnsi="宋体" w:cs="宋体"/>
                <w:color w:val="000000"/>
                <w:kern w:val="0"/>
                <w:sz w:val="20"/>
                <w:szCs w:val="20"/>
              </w:rPr>
              <w:t>1</w:t>
            </w:r>
            <w:r>
              <w:rPr>
                <w:rFonts w:ascii="宋体" w:cs="宋体"/>
                <w:color w:val="000000"/>
                <w:kern w:val="0"/>
                <w:sz w:val="20"/>
                <w:szCs w:val="20"/>
              </w:rPr>
              <w:t>.00</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.90</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.65</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.50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.35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.30</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Pr="00B61933" w:rsidRDefault="00357C32">
            <w:pPr>
              <w:widowControl/>
              <w:jc w:val="left"/>
              <w:textAlignment w:val="center"/>
              <w:rPr>
                <w:rFonts w:cs="Times New Roman"/>
              </w:rPr>
            </w:pPr>
            <w:r w:rsidRPr="00B61933">
              <w:rPr>
                <w:rFonts w:cs="宋体" w:hint="eastAsia"/>
              </w:rPr>
              <w:t>差额定率累进计费</w:t>
            </w:r>
          </w:p>
          <w:p w:rsidR="00357C32" w:rsidRPr="00B61933" w:rsidRDefault="00357C32">
            <w:pPr>
              <w:pStyle w:val="List2"/>
              <w:ind w:leftChars="0" w:left="0" w:firstLineChars="0" w:firstLine="0"/>
              <w:jc w:val="left"/>
              <w:rPr>
                <w:rFonts w:cs="Times New Roman"/>
              </w:rPr>
            </w:pPr>
            <w:r>
              <w:rPr>
                <w:rFonts w:ascii="宋体" w:hAnsi="宋体" w:cs="宋体" w:hint="eastAsia"/>
                <w:color w:val="000000"/>
                <w:kern w:val="0"/>
                <w:sz w:val="20"/>
                <w:szCs w:val="20"/>
              </w:rPr>
              <w:t>不包括驻场服务费用</w:t>
            </w:r>
          </w:p>
        </w:tc>
      </w:tr>
      <w:tr w:rsidR="00357C32" w:rsidRPr="00B61933">
        <w:trPr>
          <w:trHeight w:val="600"/>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工程结算的编制</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依据竣工资料编制工程结算，</w:t>
            </w:r>
            <w:r>
              <w:rPr>
                <w:rFonts w:ascii="宋体" w:hAnsi="宋体" w:cs="宋体"/>
                <w:color w:val="000000"/>
                <w:kern w:val="0"/>
                <w:sz w:val="20"/>
                <w:szCs w:val="20"/>
              </w:rPr>
              <w:t xml:space="preserve"> </w:t>
            </w:r>
            <w:r>
              <w:rPr>
                <w:rFonts w:ascii="宋体" w:hAnsi="宋体" w:cs="宋体" w:hint="eastAsia"/>
                <w:color w:val="000000"/>
                <w:kern w:val="0"/>
                <w:sz w:val="20"/>
                <w:szCs w:val="20"/>
              </w:rPr>
              <w:t>出具工程结算书</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结算价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.55</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0.50</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0.45</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0.40</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w:t>
            </w:r>
            <w:r>
              <w:rPr>
                <w:rFonts w:ascii="宋体" w:cs="宋体"/>
                <w:color w:val="000000"/>
                <w:kern w:val="0"/>
                <w:sz w:val="20"/>
                <w:szCs w:val="20"/>
              </w:rPr>
              <w:t>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0.28</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600"/>
          <w:jc w:val="center"/>
        </w:trPr>
        <w:tc>
          <w:tcPr>
            <w:tcW w:w="415" w:type="dxa"/>
            <w:vMerge w:val="restart"/>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841" w:type="dxa"/>
            <w:vMerge w:val="restart"/>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工程结算审核</w:t>
            </w:r>
          </w:p>
        </w:tc>
        <w:tc>
          <w:tcPr>
            <w:tcW w:w="2450" w:type="dxa"/>
            <w:gridSpan w:val="2"/>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w:t>
            </w:r>
            <w:r>
              <w:rPr>
                <w:rFonts w:ascii="宋体" w:hAnsi="宋体" w:cs="宋体"/>
                <w:color w:val="000000"/>
                <w:kern w:val="0"/>
                <w:sz w:val="20"/>
                <w:szCs w:val="20"/>
              </w:rPr>
              <w:t>1</w:t>
            </w:r>
            <w:r>
              <w:rPr>
                <w:rFonts w:ascii="宋体" w:hAnsi="宋体" w:cs="宋体" w:hint="eastAsia"/>
                <w:color w:val="000000"/>
                <w:kern w:val="0"/>
                <w:sz w:val="20"/>
                <w:szCs w:val="20"/>
              </w:rPr>
              <w:t>）基本收费</w:t>
            </w:r>
          </w:p>
        </w:tc>
        <w:tc>
          <w:tcPr>
            <w:tcW w:w="3220" w:type="dxa"/>
            <w:vMerge w:val="restart"/>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依据竣工资料、签证资料、工程结算书等进行审核，出具工程结算审核报告</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送审结算价</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.36</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0.35</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0.30</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0.25</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0.19</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0.12</w:t>
            </w:r>
          </w:p>
        </w:tc>
        <w:tc>
          <w:tcPr>
            <w:tcW w:w="24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基本收费为差额定率累进计费</w:t>
            </w:r>
          </w:p>
        </w:tc>
      </w:tr>
      <w:tr w:rsidR="00357C32" w:rsidRPr="00B61933">
        <w:trPr>
          <w:trHeight w:val="498"/>
          <w:jc w:val="center"/>
        </w:trPr>
        <w:tc>
          <w:tcPr>
            <w:tcW w:w="415"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jc w:val="center"/>
              <w:rPr>
                <w:rFonts w:ascii="宋体" w:cs="Times New Roman"/>
                <w:color w:val="000000"/>
                <w:sz w:val="20"/>
                <w:szCs w:val="20"/>
              </w:rPr>
            </w:pPr>
          </w:p>
        </w:tc>
        <w:tc>
          <w:tcPr>
            <w:tcW w:w="84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rPr>
                <w:rFonts w:ascii="宋体" w:cs="Times New Roman"/>
                <w:color w:val="000000"/>
                <w:sz w:val="20"/>
                <w:szCs w:val="20"/>
              </w:rPr>
            </w:pPr>
          </w:p>
        </w:tc>
        <w:tc>
          <w:tcPr>
            <w:tcW w:w="2450"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w:t>
            </w:r>
            <w:r>
              <w:rPr>
                <w:rFonts w:ascii="宋体" w:hAnsi="宋体" w:cs="宋体"/>
                <w:color w:val="000000"/>
                <w:kern w:val="0"/>
                <w:sz w:val="20"/>
                <w:szCs w:val="20"/>
              </w:rPr>
              <w:t>2</w:t>
            </w:r>
            <w:r>
              <w:rPr>
                <w:rFonts w:ascii="宋体" w:hAnsi="宋体" w:cs="宋体" w:hint="eastAsia"/>
                <w:color w:val="000000"/>
                <w:kern w:val="0"/>
                <w:sz w:val="20"/>
                <w:szCs w:val="20"/>
              </w:rPr>
              <w:t>）效益收费</w:t>
            </w:r>
          </w:p>
        </w:tc>
        <w:tc>
          <w:tcPr>
            <w:tcW w:w="322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rPr>
                <w:rFonts w:ascii="宋体" w:cs="Times New Roman"/>
                <w:color w:val="000000"/>
                <w:sz w:val="20"/>
                <w:szCs w:val="20"/>
              </w:rPr>
            </w:pP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核减额</w:t>
            </w:r>
            <w:r>
              <w:rPr>
                <w:rFonts w:ascii="宋体" w:hAnsi="宋体" w:cs="宋体"/>
                <w:color w:val="000000"/>
                <w:kern w:val="0"/>
                <w:sz w:val="20"/>
                <w:szCs w:val="20"/>
              </w:rPr>
              <w:t>+</w:t>
            </w:r>
            <w:r>
              <w:rPr>
                <w:rFonts w:ascii="宋体" w:hAnsi="宋体" w:cs="宋体" w:hint="eastAsia"/>
                <w:color w:val="000000"/>
                <w:kern w:val="0"/>
                <w:sz w:val="20"/>
                <w:szCs w:val="20"/>
              </w:rPr>
              <w:t>核增额</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rsidP="00357C32">
            <w:pPr>
              <w:widowControl/>
              <w:ind w:firstLineChars="1200" w:firstLine="31680"/>
              <w:jc w:val="left"/>
              <w:textAlignment w:val="center"/>
              <w:rPr>
                <w:rFonts w:ascii="宋体" w:cs="Times New Roman"/>
                <w:color w:val="000000"/>
                <w:sz w:val="20"/>
                <w:szCs w:val="20"/>
              </w:rPr>
            </w:pPr>
            <w:r>
              <w:rPr>
                <w:rFonts w:ascii="宋体" w:hAnsi="宋体" w:cs="宋体"/>
                <w:color w:val="000000"/>
                <w:kern w:val="0"/>
                <w:sz w:val="20"/>
                <w:szCs w:val="20"/>
              </w:rPr>
              <w:t>7%</w:t>
            </w:r>
          </w:p>
        </w:tc>
        <w:tc>
          <w:tcPr>
            <w:tcW w:w="24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总收费</w:t>
            </w:r>
            <w:r>
              <w:rPr>
                <w:rFonts w:ascii="宋体" w:hAnsi="宋体" w:cs="宋体"/>
                <w:color w:val="000000"/>
                <w:kern w:val="0"/>
                <w:sz w:val="20"/>
                <w:szCs w:val="20"/>
              </w:rPr>
              <w:t>=</w:t>
            </w:r>
            <w:r>
              <w:rPr>
                <w:rFonts w:ascii="宋体" w:hAnsi="宋体" w:cs="宋体" w:hint="eastAsia"/>
                <w:color w:val="000000"/>
                <w:kern w:val="0"/>
                <w:sz w:val="20"/>
                <w:szCs w:val="20"/>
              </w:rPr>
              <w:t>基本收费</w:t>
            </w:r>
            <w:r>
              <w:rPr>
                <w:rFonts w:ascii="宋体" w:hAnsi="宋体" w:cs="宋体"/>
                <w:color w:val="000000"/>
                <w:kern w:val="0"/>
                <w:sz w:val="20"/>
                <w:szCs w:val="20"/>
              </w:rPr>
              <w:t>+</w:t>
            </w:r>
            <w:r>
              <w:rPr>
                <w:rFonts w:ascii="宋体" w:hAnsi="宋体" w:cs="宋体"/>
                <w:color w:val="000000"/>
                <w:kern w:val="0"/>
                <w:sz w:val="20"/>
                <w:szCs w:val="20"/>
              </w:rPr>
              <w:br/>
            </w:r>
            <w:r>
              <w:rPr>
                <w:rFonts w:ascii="宋体" w:hAnsi="宋体" w:cs="宋体" w:hint="eastAsia"/>
                <w:color w:val="000000"/>
                <w:kern w:val="0"/>
                <w:sz w:val="20"/>
                <w:szCs w:val="20"/>
              </w:rPr>
              <w:t>效益收费</w:t>
            </w:r>
          </w:p>
        </w:tc>
      </w:tr>
      <w:tr w:rsidR="00357C32" w:rsidRPr="00B61933">
        <w:trPr>
          <w:trHeight w:val="571"/>
          <w:jc w:val="center"/>
        </w:trPr>
        <w:tc>
          <w:tcPr>
            <w:tcW w:w="415" w:type="dxa"/>
            <w:vMerge w:val="restart"/>
            <w:tcBorders>
              <w:top w:val="single" w:sz="4" w:space="0" w:color="000000"/>
              <w:left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highlight w:val="yellow"/>
              </w:rPr>
            </w:pPr>
            <w:r>
              <w:rPr>
                <w:rFonts w:ascii="宋体" w:hAnsi="宋体" w:cs="宋体"/>
                <w:color w:val="000000"/>
                <w:kern w:val="0"/>
                <w:sz w:val="20"/>
                <w:szCs w:val="20"/>
              </w:rPr>
              <w:t>10</w:t>
            </w:r>
          </w:p>
        </w:tc>
        <w:tc>
          <w:tcPr>
            <w:tcW w:w="3291" w:type="dxa"/>
            <w:gridSpan w:val="3"/>
            <w:vMerge w:val="restart"/>
            <w:tcBorders>
              <w:top w:val="single" w:sz="4" w:space="0" w:color="000000"/>
              <w:left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color w:val="000000"/>
                <w:kern w:val="0"/>
                <w:sz w:val="20"/>
                <w:szCs w:val="20"/>
              </w:rPr>
              <w:t>BIM</w:t>
            </w:r>
            <w:r>
              <w:rPr>
                <w:rFonts w:ascii="宋体" w:hAnsi="宋体" w:cs="宋体" w:hint="eastAsia"/>
                <w:color w:val="000000"/>
                <w:kern w:val="0"/>
                <w:sz w:val="20"/>
                <w:szCs w:val="20"/>
              </w:rPr>
              <w:t>咨询</w:t>
            </w:r>
          </w:p>
        </w:tc>
        <w:tc>
          <w:tcPr>
            <w:tcW w:w="32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工业与民用建筑工程</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建筑面积</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color w:val="000000"/>
                <w:kern w:val="0"/>
                <w:sz w:val="20"/>
                <w:szCs w:val="20"/>
              </w:rPr>
              <w:t>25</w:t>
            </w:r>
            <w:r>
              <w:rPr>
                <w:rFonts w:ascii="宋体" w:hAnsi="宋体" w:cs="宋体" w:hint="eastAsia"/>
                <w:color w:val="000000"/>
                <w:kern w:val="0"/>
                <w:sz w:val="20"/>
                <w:szCs w:val="20"/>
              </w:rPr>
              <w:t>元</w:t>
            </w:r>
            <w:r>
              <w:rPr>
                <w:rFonts w:ascii="宋体" w:hAnsi="宋体" w:cs="宋体"/>
                <w:color w:val="000000"/>
                <w:kern w:val="0"/>
                <w:sz w:val="20"/>
                <w:szCs w:val="20"/>
              </w:rPr>
              <w:t>/</w:t>
            </w:r>
            <w:r>
              <w:rPr>
                <w:rFonts w:ascii="宋体" w:hAnsi="宋体" w:cs="宋体" w:hint="eastAsia"/>
                <w:color w:val="000000"/>
                <w:kern w:val="0"/>
                <w:sz w:val="20"/>
                <w:szCs w:val="20"/>
              </w:rPr>
              <w:t>平方米</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tcPr>
          <w:p w:rsidR="00357C32" w:rsidRPr="00B61933" w:rsidRDefault="00357C32">
            <w:pPr>
              <w:widowControl/>
              <w:jc w:val="left"/>
              <w:textAlignment w:val="center"/>
              <w:rPr>
                <w:rFonts w:eastAsia="仿宋" w:cs="Times New Roman"/>
                <w:kern w:val="0"/>
                <w:sz w:val="28"/>
                <w:szCs w:val="28"/>
              </w:rPr>
            </w:pPr>
            <w:r>
              <w:rPr>
                <w:rFonts w:ascii="宋体" w:hAnsi="宋体" w:cs="宋体" w:hint="eastAsia"/>
                <w:color w:val="000000"/>
                <w:kern w:val="0"/>
                <w:sz w:val="20"/>
                <w:szCs w:val="20"/>
              </w:rPr>
              <w:t>全专业是指包括建筑、结构、装修、给排水、电气、消防、通风、空调、弱电等</w:t>
            </w:r>
          </w:p>
        </w:tc>
      </w:tr>
      <w:tr w:rsidR="00357C32" w:rsidRPr="00B61933">
        <w:trPr>
          <w:trHeight w:val="571"/>
          <w:jc w:val="center"/>
        </w:trPr>
        <w:tc>
          <w:tcPr>
            <w:tcW w:w="415" w:type="dxa"/>
            <w:vMerge/>
            <w:tcBorders>
              <w:left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highlight w:val="yellow"/>
              </w:rPr>
            </w:pPr>
          </w:p>
        </w:tc>
        <w:tc>
          <w:tcPr>
            <w:tcW w:w="3291" w:type="dxa"/>
            <w:gridSpan w:val="3"/>
            <w:vMerge/>
            <w:tcBorders>
              <w:left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市政道路工程</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工程造价</w:t>
            </w:r>
            <w:r>
              <w:rPr>
                <w:rFonts w:ascii="宋体" w:hAnsi="宋体" w:cs="宋体"/>
                <w:color w:val="000000"/>
                <w:kern w:val="0"/>
                <w:sz w:val="20"/>
                <w:szCs w:val="20"/>
              </w:rPr>
              <w:t>%</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.25</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Pr="00B61933" w:rsidRDefault="00357C32">
            <w:pPr>
              <w:widowControl/>
              <w:jc w:val="left"/>
              <w:textAlignment w:val="center"/>
              <w:rPr>
                <w:rFonts w:eastAsia="仿宋" w:cs="Times New Roman"/>
                <w:kern w:val="0"/>
                <w:sz w:val="28"/>
                <w:szCs w:val="28"/>
              </w:rPr>
            </w:pPr>
            <w:r>
              <w:rPr>
                <w:rFonts w:ascii="宋体" w:hAnsi="宋体" w:cs="宋体" w:hint="eastAsia"/>
                <w:color w:val="000000"/>
                <w:kern w:val="0"/>
                <w:sz w:val="20"/>
                <w:szCs w:val="20"/>
              </w:rPr>
              <w:t>全专业是指包括路基、路面、桥涵、隧道、机电安装、给排水以及交通安全设施等</w:t>
            </w:r>
          </w:p>
        </w:tc>
      </w:tr>
      <w:tr w:rsidR="00357C32" w:rsidRPr="00B61933">
        <w:trPr>
          <w:trHeight w:val="571"/>
          <w:jc w:val="center"/>
        </w:trPr>
        <w:tc>
          <w:tcPr>
            <w:tcW w:w="415" w:type="dxa"/>
            <w:vMerge/>
            <w:tcBorders>
              <w:left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highlight w:val="yellow"/>
              </w:rPr>
            </w:pPr>
          </w:p>
        </w:tc>
        <w:tc>
          <w:tcPr>
            <w:tcW w:w="3291" w:type="dxa"/>
            <w:gridSpan w:val="3"/>
            <w:vMerge/>
            <w:tcBorders>
              <w:left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轨道交通工程</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Pr="00B61933" w:rsidRDefault="00357C32">
            <w:pPr>
              <w:jc w:val="center"/>
              <w:rPr>
                <w:rFonts w:cs="Times New Roman"/>
              </w:rPr>
            </w:pPr>
            <w:r>
              <w:rPr>
                <w:rFonts w:ascii="宋体" w:hAnsi="宋体" w:cs="宋体" w:hint="eastAsia"/>
                <w:color w:val="000000"/>
                <w:kern w:val="0"/>
                <w:sz w:val="20"/>
                <w:szCs w:val="20"/>
              </w:rPr>
              <w:t>工程造价</w:t>
            </w:r>
            <w:r>
              <w:rPr>
                <w:rFonts w:ascii="宋体" w:hAnsi="宋体" w:cs="宋体"/>
                <w:color w:val="000000"/>
                <w:kern w:val="0"/>
                <w:sz w:val="20"/>
                <w:szCs w:val="20"/>
              </w:rPr>
              <w:t>%</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.30</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Pr="00B61933" w:rsidRDefault="00357C32">
            <w:pPr>
              <w:widowControl/>
              <w:jc w:val="left"/>
              <w:textAlignment w:val="center"/>
              <w:rPr>
                <w:rFonts w:eastAsia="仿宋" w:cs="Times New Roman"/>
                <w:kern w:val="0"/>
                <w:sz w:val="28"/>
                <w:szCs w:val="28"/>
              </w:rPr>
            </w:pPr>
            <w:r>
              <w:rPr>
                <w:rFonts w:ascii="宋体" w:hAnsi="宋体" w:cs="宋体" w:hint="eastAsia"/>
                <w:color w:val="000000"/>
                <w:kern w:val="0"/>
                <w:sz w:val="20"/>
                <w:szCs w:val="20"/>
              </w:rPr>
              <w:t>全专业是指包括土建、轨道、电气、给排水、消防、通风、空调、通信、信号以及弱电等</w:t>
            </w:r>
          </w:p>
        </w:tc>
      </w:tr>
      <w:tr w:rsidR="00357C32" w:rsidRPr="00B61933">
        <w:trPr>
          <w:trHeight w:val="571"/>
          <w:jc w:val="center"/>
        </w:trPr>
        <w:tc>
          <w:tcPr>
            <w:tcW w:w="415" w:type="dxa"/>
            <w:vMerge/>
            <w:tcBorders>
              <w:left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highlight w:val="yellow"/>
              </w:rPr>
            </w:pPr>
          </w:p>
        </w:tc>
        <w:tc>
          <w:tcPr>
            <w:tcW w:w="3291" w:type="dxa"/>
            <w:gridSpan w:val="3"/>
            <w:vMerge/>
            <w:tcBorders>
              <w:left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综合管廊工程</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Pr="00B61933" w:rsidRDefault="00357C32">
            <w:pPr>
              <w:jc w:val="center"/>
              <w:rPr>
                <w:rFonts w:cs="Times New Roman"/>
              </w:rPr>
            </w:pPr>
            <w:r>
              <w:rPr>
                <w:rFonts w:ascii="宋体" w:hAnsi="宋体" w:cs="宋体" w:hint="eastAsia"/>
                <w:color w:val="000000"/>
                <w:kern w:val="0"/>
                <w:sz w:val="20"/>
                <w:szCs w:val="20"/>
              </w:rPr>
              <w:t>工程造价</w:t>
            </w:r>
            <w:r>
              <w:rPr>
                <w:rFonts w:ascii="宋体" w:hAnsi="宋体" w:cs="宋体"/>
                <w:color w:val="000000"/>
                <w:kern w:val="0"/>
                <w:sz w:val="20"/>
                <w:szCs w:val="20"/>
              </w:rPr>
              <w:t>%</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.30</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全专业是指包括管仓的土建、电气、给排水、通风、消防、弱电以及管仓收容管线设施等</w:t>
            </w:r>
          </w:p>
        </w:tc>
      </w:tr>
      <w:tr w:rsidR="00357C32" w:rsidRPr="00B61933">
        <w:trPr>
          <w:trHeight w:val="571"/>
          <w:jc w:val="center"/>
        </w:trPr>
        <w:tc>
          <w:tcPr>
            <w:tcW w:w="415"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highlight w:val="yellow"/>
              </w:rPr>
            </w:pPr>
          </w:p>
        </w:tc>
        <w:tc>
          <w:tcPr>
            <w:tcW w:w="3291" w:type="dxa"/>
            <w:gridSpan w:val="3"/>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园林景观工程</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Pr="00B61933" w:rsidRDefault="00357C32">
            <w:pPr>
              <w:jc w:val="center"/>
              <w:rPr>
                <w:rFonts w:cs="Times New Roman"/>
              </w:rPr>
            </w:pPr>
            <w:r>
              <w:rPr>
                <w:rFonts w:ascii="宋体" w:hAnsi="宋体" w:cs="宋体" w:hint="eastAsia"/>
                <w:color w:val="000000"/>
                <w:kern w:val="0"/>
                <w:sz w:val="20"/>
                <w:szCs w:val="20"/>
              </w:rPr>
              <w:t>工程造价</w:t>
            </w:r>
            <w:r>
              <w:rPr>
                <w:rFonts w:ascii="宋体" w:hAnsi="宋体" w:cs="宋体"/>
                <w:color w:val="000000"/>
                <w:kern w:val="0"/>
                <w:sz w:val="20"/>
                <w:szCs w:val="20"/>
              </w:rPr>
              <w:t>%</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.65</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全专业是指包括景观、绿化、景观照明、景观给排水、景观智能化等</w:t>
            </w:r>
          </w:p>
        </w:tc>
      </w:tr>
      <w:tr w:rsidR="00357C32" w:rsidRPr="00B61933">
        <w:trPr>
          <w:trHeight w:val="571"/>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工程竣工决算编制或审核</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依据工程结算审定成果文件和财务资料编制或审核竣工决算</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决算额</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.19</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0.16</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0.15</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0.13</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0.11</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0.09</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0.08</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599"/>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工程竣工决算编制专项审核</w:t>
            </w:r>
          </w:p>
        </w:tc>
        <w:tc>
          <w:tcPr>
            <w:tcW w:w="322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竣工决算项目中需对某项工程投资额进行专业复核的</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审核额</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.50</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45</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0.42</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0.40</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0.3</w:t>
            </w:r>
            <w:r>
              <w:rPr>
                <w:rFonts w:ascii="宋体" w:cs="宋体"/>
                <w:color w:val="000000"/>
                <w:kern w:val="0"/>
                <w:sz w:val="20"/>
                <w:szCs w:val="20"/>
              </w:rPr>
              <w:t>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0.28</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440"/>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13</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项目后评估或项目绩效评价</w:t>
            </w:r>
          </w:p>
        </w:tc>
        <w:tc>
          <w:tcPr>
            <w:tcW w:w="3220"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项目投资的后评估，或者项目绩效评价</w:t>
            </w:r>
          </w:p>
        </w:tc>
        <w:tc>
          <w:tcPr>
            <w:tcW w:w="1488"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决算额</w:t>
            </w:r>
            <w:r>
              <w:rPr>
                <w:rFonts w:ascii="宋体" w:hAnsi="宋体" w:cs="宋体"/>
                <w:color w:val="000000"/>
                <w:kern w:val="0"/>
                <w:sz w:val="20"/>
                <w:szCs w:val="20"/>
              </w:rPr>
              <w:t>%</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Times New Roman"/>
                <w:color w:val="000000"/>
                <w:kern w:val="0"/>
                <w:sz w:val="20"/>
                <w:szCs w:val="20"/>
              </w:rPr>
            </w:pPr>
            <w:r>
              <w:rPr>
                <w:rFonts w:ascii="宋体" w:cs="宋体"/>
                <w:color w:val="000000"/>
                <w:kern w:val="0"/>
                <w:sz w:val="20"/>
                <w:szCs w:val="20"/>
              </w:rPr>
              <w:t>0</w:t>
            </w:r>
            <w:r>
              <w:rPr>
                <w:rFonts w:ascii="宋体" w:hAnsi="宋体" w:cs="宋体"/>
                <w:color w:val="000000"/>
                <w:kern w:val="0"/>
                <w:sz w:val="20"/>
                <w:szCs w:val="20"/>
              </w:rPr>
              <w:t>.25</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0.23</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0.22</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0.19</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0.17</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0.15</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0.13</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681"/>
          <w:jc w:val="center"/>
        </w:trPr>
        <w:tc>
          <w:tcPr>
            <w:tcW w:w="415"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14</w:t>
            </w:r>
          </w:p>
        </w:tc>
        <w:tc>
          <w:tcPr>
            <w:tcW w:w="3291" w:type="dxa"/>
            <w:gridSpan w:val="3"/>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工程造价鉴定</w:t>
            </w:r>
          </w:p>
        </w:tc>
        <w:tc>
          <w:tcPr>
            <w:tcW w:w="3220" w:type="dxa"/>
            <w:tcBorders>
              <w:top w:val="single" w:sz="4" w:space="0" w:color="000000"/>
              <w:left w:val="single" w:sz="4" w:space="0" w:color="000000"/>
              <w:bottom w:val="single" w:sz="4" w:space="0" w:color="000000"/>
              <w:right w:val="single" w:sz="4" w:space="0" w:color="000000"/>
            </w:tcBorders>
            <w:noWrap/>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受委托进行鉴定</w:t>
            </w:r>
          </w:p>
        </w:tc>
        <w:tc>
          <w:tcPr>
            <w:tcW w:w="1488" w:type="dxa"/>
            <w:tcBorders>
              <w:top w:val="single" w:sz="4" w:space="0" w:color="000000"/>
              <w:left w:val="single" w:sz="4" w:space="0" w:color="000000"/>
              <w:right w:val="single" w:sz="4" w:space="0" w:color="000000"/>
            </w:tcBorders>
            <w:noWrap/>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鉴定标的所涉及工程造价</w:t>
            </w:r>
            <w:r>
              <w:rPr>
                <w:rFonts w:ascii="宋体" w:hAnsi="宋体" w:cs="宋体"/>
                <w:color w:val="000000"/>
                <w:kern w:val="0"/>
                <w:sz w:val="20"/>
                <w:szCs w:val="20"/>
              </w:rPr>
              <w:t>%</w:t>
            </w:r>
          </w:p>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p>
        </w:tc>
        <w:tc>
          <w:tcPr>
            <w:tcW w:w="590" w:type="dxa"/>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left"/>
              <w:textAlignment w:val="center"/>
              <w:rPr>
                <w:rFonts w:ascii="宋体" w:cs="宋体"/>
                <w:color w:val="000000"/>
                <w:kern w:val="0"/>
                <w:sz w:val="20"/>
                <w:szCs w:val="20"/>
              </w:rPr>
            </w:pPr>
            <w:r>
              <w:rPr>
                <w:rFonts w:ascii="宋体" w:hAnsi="宋体" w:cs="宋体"/>
                <w:color w:val="000000"/>
                <w:kern w:val="0"/>
                <w:sz w:val="20"/>
                <w:szCs w:val="20"/>
              </w:rPr>
              <w:t>1</w:t>
            </w:r>
            <w:r>
              <w:rPr>
                <w:rFonts w:ascii="宋体" w:cs="宋体"/>
                <w:color w:val="000000"/>
                <w:kern w:val="0"/>
                <w:sz w:val="20"/>
                <w:szCs w:val="20"/>
              </w:rPr>
              <w:t>.00</w:t>
            </w:r>
          </w:p>
        </w:tc>
        <w:tc>
          <w:tcPr>
            <w:tcW w:w="59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0.80</w:t>
            </w:r>
          </w:p>
        </w:tc>
        <w:tc>
          <w:tcPr>
            <w:tcW w:w="10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0.60</w:t>
            </w:r>
          </w:p>
        </w:tc>
        <w:tc>
          <w:tcPr>
            <w:tcW w:w="9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50</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40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30</w:t>
            </w:r>
          </w:p>
        </w:tc>
        <w:tc>
          <w:tcPr>
            <w:tcW w:w="5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20</w:t>
            </w:r>
          </w:p>
        </w:tc>
        <w:tc>
          <w:tcPr>
            <w:tcW w:w="24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差额定率累进计费</w:t>
            </w:r>
          </w:p>
        </w:tc>
      </w:tr>
      <w:tr w:rsidR="00357C32" w:rsidRPr="00B61933">
        <w:trPr>
          <w:trHeight w:val="1233"/>
          <w:jc w:val="center"/>
        </w:trPr>
        <w:tc>
          <w:tcPr>
            <w:tcW w:w="415" w:type="dxa"/>
            <w:tcBorders>
              <w:top w:val="single" w:sz="4" w:space="0" w:color="000000"/>
              <w:left w:val="single" w:sz="4" w:space="0" w:color="000000"/>
              <w:bottom w:val="single" w:sz="4" w:space="0" w:color="auto"/>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sz w:val="20"/>
                <w:szCs w:val="20"/>
              </w:rPr>
            </w:pPr>
            <w:r>
              <w:rPr>
                <w:rFonts w:ascii="宋体" w:hAnsi="宋体" w:cs="宋体"/>
                <w:color w:val="000000"/>
                <w:kern w:val="0"/>
                <w:sz w:val="20"/>
                <w:szCs w:val="20"/>
              </w:rPr>
              <w:t>15</w:t>
            </w:r>
          </w:p>
        </w:tc>
        <w:tc>
          <w:tcPr>
            <w:tcW w:w="3291" w:type="dxa"/>
            <w:gridSpan w:val="3"/>
            <w:tcBorders>
              <w:top w:val="single" w:sz="4" w:space="0" w:color="000000"/>
              <w:left w:val="single" w:sz="4" w:space="0" w:color="000000"/>
              <w:bottom w:val="single" w:sz="4" w:space="0" w:color="auto"/>
              <w:right w:val="single" w:sz="4" w:space="0" w:color="000000"/>
            </w:tcBorders>
            <w:noWrap/>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钢筋及铁件计算</w:t>
            </w:r>
          </w:p>
        </w:tc>
        <w:tc>
          <w:tcPr>
            <w:tcW w:w="322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依据施工图纸、设计标准和施工操作规程计算或审核钢筋（或铁件）数量，提供完整的钢筋（或铁件）数量明细表，汇总表或审核报告</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控制价或</w:t>
            </w:r>
          </w:p>
          <w:p w:rsidR="00357C32" w:rsidRDefault="00357C32">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结算价</w:t>
            </w:r>
            <w:r>
              <w:rPr>
                <w:rFonts w:ascii="宋体" w:hAnsi="宋体" w:cs="宋体"/>
                <w:color w:val="000000"/>
                <w:kern w:val="0"/>
                <w:sz w:val="20"/>
                <w:szCs w:val="20"/>
              </w:rPr>
              <w:t>%</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Times New Roman"/>
                <w:color w:val="000000"/>
                <w:sz w:val="20"/>
                <w:szCs w:val="20"/>
              </w:rPr>
            </w:pPr>
            <w:r>
              <w:rPr>
                <w:rFonts w:ascii="宋体" w:cs="宋体"/>
                <w:color w:val="000000"/>
                <w:kern w:val="0"/>
                <w:sz w:val="20"/>
                <w:szCs w:val="20"/>
              </w:rPr>
              <w:t>0.</w:t>
            </w:r>
            <w:r>
              <w:rPr>
                <w:rFonts w:ascii="宋体" w:hAnsi="宋体" w:cs="宋体"/>
                <w:color w:val="000000"/>
                <w:kern w:val="0"/>
                <w:sz w:val="20"/>
                <w:szCs w:val="20"/>
              </w:rPr>
              <w:t>15</w:t>
            </w:r>
          </w:p>
        </w:tc>
        <w:tc>
          <w:tcPr>
            <w:tcW w:w="242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rPr>
                <w:rFonts w:ascii="宋体" w:cs="Times New Roman"/>
                <w:color w:val="000000"/>
                <w:sz w:val="20"/>
                <w:szCs w:val="20"/>
              </w:rPr>
            </w:pPr>
          </w:p>
        </w:tc>
      </w:tr>
      <w:tr w:rsidR="00357C32" w:rsidRPr="00B61933">
        <w:trPr>
          <w:trHeight w:val="604"/>
          <w:jc w:val="center"/>
        </w:trPr>
        <w:tc>
          <w:tcPr>
            <w:tcW w:w="415" w:type="dxa"/>
            <w:vMerge w:val="restart"/>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color w:val="000000"/>
                <w:kern w:val="0"/>
                <w:sz w:val="20"/>
                <w:szCs w:val="20"/>
              </w:rPr>
              <w:t>16</w:t>
            </w:r>
          </w:p>
        </w:tc>
        <w:tc>
          <w:tcPr>
            <w:tcW w:w="3291" w:type="dxa"/>
            <w:gridSpan w:val="3"/>
            <w:vMerge w:val="restart"/>
            <w:tcBorders>
              <w:top w:val="single" w:sz="4" w:space="0" w:color="auto"/>
              <w:left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hint="eastAsia"/>
                <w:color w:val="000000"/>
                <w:kern w:val="0"/>
                <w:sz w:val="20"/>
                <w:szCs w:val="20"/>
              </w:rPr>
              <w:t>计日咨询</w:t>
            </w:r>
          </w:p>
        </w:tc>
        <w:tc>
          <w:tcPr>
            <w:tcW w:w="3220"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一级注册造价工程师或高</w:t>
            </w:r>
            <w:bookmarkStart w:id="0" w:name="_GoBack"/>
            <w:bookmarkEnd w:id="0"/>
            <w:r>
              <w:rPr>
                <w:rFonts w:ascii="宋体" w:hAnsi="宋体" w:cs="宋体" w:hint="eastAsia"/>
                <w:color w:val="000000"/>
                <w:kern w:val="0"/>
                <w:sz w:val="20"/>
                <w:szCs w:val="20"/>
              </w:rPr>
              <w:t>级工程师</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sz w:val="20"/>
                <w:szCs w:val="20"/>
              </w:rPr>
            </w:pPr>
            <w:r>
              <w:rPr>
                <w:rFonts w:ascii="宋体" w:hAnsi="宋体" w:cs="宋体" w:hint="eastAsia"/>
                <w:color w:val="000000"/>
                <w:sz w:val="20"/>
                <w:szCs w:val="20"/>
              </w:rPr>
              <w:t>元</w:t>
            </w:r>
            <w:r>
              <w:rPr>
                <w:rFonts w:ascii="宋体" w:hAnsi="宋体" w:cs="宋体"/>
                <w:color w:val="000000"/>
                <w:sz w:val="20"/>
                <w:szCs w:val="20"/>
              </w:rPr>
              <w:t>/</w:t>
            </w:r>
            <w:r>
              <w:rPr>
                <w:rFonts w:ascii="宋体" w:hAnsi="宋体" w:cs="宋体" w:hint="eastAsia"/>
                <w:color w:val="000000"/>
                <w:sz w:val="20"/>
                <w:szCs w:val="20"/>
              </w:rPr>
              <w:t>日</w:t>
            </w:r>
            <w:r>
              <w:rPr>
                <w:rFonts w:ascii="宋体" w:cs="宋体"/>
                <w:color w:val="000000"/>
                <w:sz w:val="20"/>
                <w:szCs w:val="20"/>
              </w:rPr>
              <w:t>.</w:t>
            </w:r>
            <w:r>
              <w:rPr>
                <w:rFonts w:ascii="宋体" w:hAnsi="宋体" w:cs="宋体" w:hint="eastAsia"/>
                <w:color w:val="000000"/>
                <w:sz w:val="20"/>
                <w:szCs w:val="20"/>
              </w:rPr>
              <w:t>人</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color w:val="000000"/>
                <w:kern w:val="0"/>
                <w:sz w:val="20"/>
                <w:szCs w:val="20"/>
              </w:rPr>
              <w:t>2400</w:t>
            </w:r>
          </w:p>
        </w:tc>
        <w:tc>
          <w:tcPr>
            <w:tcW w:w="2428" w:type="dxa"/>
            <w:vMerge w:val="restart"/>
            <w:tcBorders>
              <w:top w:val="single" w:sz="4" w:space="0" w:color="000000"/>
              <w:left w:val="single" w:sz="4" w:space="0" w:color="000000"/>
              <w:right w:val="single" w:sz="4" w:space="0" w:color="000000"/>
            </w:tcBorders>
            <w:noWrap/>
            <w:tcMar>
              <w:top w:w="15" w:type="dxa"/>
              <w:left w:w="15" w:type="dxa"/>
              <w:right w:w="15" w:type="dxa"/>
            </w:tcMar>
            <w:vAlign w:val="center"/>
          </w:tcPr>
          <w:p w:rsidR="00357C32" w:rsidRPr="00B61933" w:rsidRDefault="00357C32">
            <w:pPr>
              <w:rPr>
                <w:rFonts w:cs="Times New Roman"/>
              </w:rPr>
            </w:pPr>
            <w:r w:rsidRPr="00B61933">
              <w:rPr>
                <w:rFonts w:cs="宋体" w:hint="eastAsia"/>
              </w:rPr>
              <w:t>不局限于零星用工咨询服务</w:t>
            </w:r>
          </w:p>
          <w:p w:rsidR="00357C32" w:rsidRPr="00B61933" w:rsidRDefault="00357C32">
            <w:pPr>
              <w:pStyle w:val="List2"/>
              <w:ind w:leftChars="0" w:left="0" w:firstLineChars="0" w:firstLine="0"/>
              <w:rPr>
                <w:rFonts w:cs="Times New Roman"/>
              </w:rPr>
            </w:pPr>
            <w:r>
              <w:rPr>
                <w:rFonts w:ascii="宋体" w:hAnsi="宋体" w:cs="宋体" w:hint="eastAsia"/>
                <w:color w:val="000000"/>
                <w:sz w:val="20"/>
                <w:szCs w:val="20"/>
              </w:rPr>
              <w:t>每工日按</w:t>
            </w:r>
            <w:r>
              <w:rPr>
                <w:rFonts w:ascii="宋体" w:hAnsi="宋体" w:cs="宋体"/>
                <w:color w:val="000000"/>
                <w:sz w:val="20"/>
                <w:szCs w:val="20"/>
              </w:rPr>
              <w:t>8</w:t>
            </w:r>
            <w:r>
              <w:rPr>
                <w:rFonts w:ascii="宋体" w:hAnsi="宋体" w:cs="宋体" w:hint="eastAsia"/>
                <w:color w:val="000000"/>
                <w:sz w:val="20"/>
                <w:szCs w:val="20"/>
              </w:rPr>
              <w:t>小时计算</w:t>
            </w:r>
          </w:p>
        </w:tc>
      </w:tr>
      <w:tr w:rsidR="00357C32" w:rsidRPr="00B61933">
        <w:trPr>
          <w:trHeight w:val="680"/>
          <w:jc w:val="center"/>
        </w:trPr>
        <w:tc>
          <w:tcPr>
            <w:tcW w:w="415" w:type="dxa"/>
            <w:vMerge/>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91" w:type="dxa"/>
            <w:gridSpan w:val="3"/>
            <w:vMerge/>
            <w:tcBorders>
              <w:left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20"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二级注册造价工程师或中级职称工程师</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Pr="00B61933" w:rsidRDefault="00357C32">
            <w:pPr>
              <w:jc w:val="center"/>
              <w:rPr>
                <w:rFonts w:cs="Times New Roman"/>
              </w:rPr>
            </w:pPr>
            <w:r>
              <w:rPr>
                <w:rFonts w:ascii="宋体" w:hAnsi="宋体" w:cs="宋体" w:hint="eastAsia"/>
                <w:color w:val="000000"/>
                <w:sz w:val="20"/>
                <w:szCs w:val="20"/>
              </w:rPr>
              <w:t>元</w:t>
            </w:r>
            <w:r>
              <w:rPr>
                <w:rFonts w:ascii="宋体" w:hAnsi="宋体" w:cs="宋体"/>
                <w:color w:val="000000"/>
                <w:sz w:val="20"/>
                <w:szCs w:val="20"/>
              </w:rPr>
              <w:t>/</w:t>
            </w:r>
            <w:r>
              <w:rPr>
                <w:rFonts w:ascii="宋体" w:hAnsi="宋体" w:cs="宋体" w:hint="eastAsia"/>
                <w:color w:val="000000"/>
                <w:sz w:val="20"/>
                <w:szCs w:val="20"/>
              </w:rPr>
              <w:t>日</w:t>
            </w:r>
            <w:r>
              <w:rPr>
                <w:rFonts w:ascii="宋体" w:cs="宋体"/>
                <w:color w:val="000000"/>
                <w:sz w:val="20"/>
                <w:szCs w:val="20"/>
              </w:rPr>
              <w:t>.</w:t>
            </w:r>
            <w:r>
              <w:rPr>
                <w:rFonts w:ascii="宋体" w:hAnsi="宋体" w:cs="宋体" w:hint="eastAsia"/>
                <w:color w:val="000000"/>
                <w:sz w:val="20"/>
                <w:szCs w:val="20"/>
              </w:rPr>
              <w:t>人</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宋体"/>
                <w:color w:val="000000"/>
                <w:kern w:val="0"/>
                <w:sz w:val="20"/>
                <w:szCs w:val="20"/>
              </w:rPr>
            </w:pPr>
            <w:r>
              <w:rPr>
                <w:rFonts w:ascii="宋体" w:hAnsi="宋体" w:cs="宋体"/>
                <w:color w:val="000000"/>
                <w:kern w:val="0"/>
                <w:sz w:val="20"/>
                <w:szCs w:val="20"/>
              </w:rPr>
              <w:t>18</w:t>
            </w:r>
            <w:r>
              <w:rPr>
                <w:rFonts w:ascii="宋体" w:cs="宋体"/>
                <w:color w:val="000000"/>
                <w:kern w:val="0"/>
                <w:sz w:val="20"/>
                <w:szCs w:val="20"/>
              </w:rPr>
              <w:t>00</w:t>
            </w:r>
          </w:p>
        </w:tc>
        <w:tc>
          <w:tcPr>
            <w:tcW w:w="2428" w:type="dxa"/>
            <w:vMerge/>
            <w:tcBorders>
              <w:left w:val="single" w:sz="4" w:space="0" w:color="000000"/>
              <w:right w:val="single" w:sz="4" w:space="0" w:color="000000"/>
            </w:tcBorders>
            <w:noWrap/>
            <w:tcMar>
              <w:top w:w="15" w:type="dxa"/>
              <w:left w:w="15" w:type="dxa"/>
              <w:right w:w="15" w:type="dxa"/>
            </w:tcMar>
            <w:vAlign w:val="center"/>
          </w:tcPr>
          <w:p w:rsidR="00357C32" w:rsidRDefault="00357C32">
            <w:pPr>
              <w:rPr>
                <w:rFonts w:ascii="宋体" w:cs="Times New Roman"/>
                <w:color w:val="000000"/>
                <w:sz w:val="20"/>
                <w:szCs w:val="20"/>
              </w:rPr>
            </w:pPr>
          </w:p>
        </w:tc>
      </w:tr>
      <w:tr w:rsidR="00357C32" w:rsidRPr="00B61933">
        <w:trPr>
          <w:trHeight w:val="269"/>
          <w:jc w:val="center"/>
        </w:trPr>
        <w:tc>
          <w:tcPr>
            <w:tcW w:w="415" w:type="dxa"/>
            <w:vMerge/>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91" w:type="dxa"/>
            <w:gridSpan w:val="3"/>
            <w:vMerge/>
            <w:tcBorders>
              <w:left w:val="single" w:sz="4" w:space="0" w:color="auto"/>
              <w:bottom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20"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一般技术人员</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tcPr>
          <w:p w:rsidR="00357C32" w:rsidRPr="00B61933" w:rsidRDefault="00357C32">
            <w:pPr>
              <w:jc w:val="center"/>
              <w:rPr>
                <w:rFonts w:cs="Times New Roman"/>
              </w:rPr>
            </w:pPr>
            <w:r>
              <w:rPr>
                <w:rFonts w:ascii="宋体" w:hAnsi="宋体" w:cs="宋体" w:hint="eastAsia"/>
                <w:color w:val="000000"/>
                <w:sz w:val="20"/>
                <w:szCs w:val="20"/>
              </w:rPr>
              <w:t>元</w:t>
            </w:r>
            <w:r>
              <w:rPr>
                <w:rFonts w:ascii="宋体" w:hAnsi="宋体" w:cs="宋体"/>
                <w:color w:val="000000"/>
                <w:sz w:val="20"/>
                <w:szCs w:val="20"/>
              </w:rPr>
              <w:t>/</w:t>
            </w:r>
            <w:r>
              <w:rPr>
                <w:rFonts w:ascii="宋体" w:hAnsi="宋体" w:cs="宋体" w:hint="eastAsia"/>
                <w:color w:val="000000"/>
                <w:sz w:val="20"/>
                <w:szCs w:val="20"/>
              </w:rPr>
              <w:t>日</w:t>
            </w:r>
            <w:r>
              <w:rPr>
                <w:rFonts w:ascii="宋体" w:cs="宋体"/>
                <w:color w:val="000000"/>
                <w:sz w:val="20"/>
                <w:szCs w:val="20"/>
              </w:rPr>
              <w:t>.</w:t>
            </w:r>
            <w:r>
              <w:rPr>
                <w:rFonts w:ascii="宋体" w:hAnsi="宋体" w:cs="宋体" w:hint="eastAsia"/>
                <w:color w:val="000000"/>
                <w:sz w:val="20"/>
                <w:szCs w:val="20"/>
              </w:rPr>
              <w:t>人</w:t>
            </w:r>
          </w:p>
        </w:tc>
        <w:tc>
          <w:tcPr>
            <w:tcW w:w="5331" w:type="dxa"/>
            <w:gridSpan w:val="7"/>
            <w:tcBorders>
              <w:top w:val="single" w:sz="4" w:space="0" w:color="000000"/>
              <w:left w:val="single" w:sz="4" w:space="0" w:color="000000"/>
              <w:bottom w:val="single" w:sz="4" w:space="0" w:color="000000"/>
              <w:right w:val="single" w:sz="4" w:space="0" w:color="000000"/>
            </w:tcBorders>
            <w:vAlign w:val="center"/>
          </w:tcPr>
          <w:p w:rsidR="00357C32" w:rsidRDefault="00357C32">
            <w:pPr>
              <w:widowControl/>
              <w:jc w:val="center"/>
              <w:textAlignment w:val="center"/>
              <w:rPr>
                <w:rFonts w:ascii="宋体" w:cs="宋体"/>
                <w:color w:val="000000"/>
                <w:kern w:val="0"/>
                <w:sz w:val="20"/>
                <w:szCs w:val="20"/>
              </w:rPr>
            </w:pPr>
            <w:r>
              <w:rPr>
                <w:rFonts w:ascii="宋体" w:hAnsi="宋体" w:cs="宋体"/>
                <w:color w:val="000000"/>
                <w:kern w:val="0"/>
                <w:sz w:val="20"/>
                <w:szCs w:val="20"/>
              </w:rPr>
              <w:t>10</w:t>
            </w:r>
            <w:r>
              <w:rPr>
                <w:rFonts w:ascii="宋体" w:cs="宋体"/>
                <w:color w:val="000000"/>
                <w:kern w:val="0"/>
                <w:sz w:val="20"/>
                <w:szCs w:val="20"/>
              </w:rPr>
              <w:t>00</w:t>
            </w:r>
          </w:p>
        </w:tc>
        <w:tc>
          <w:tcPr>
            <w:tcW w:w="2428" w:type="dxa"/>
            <w:vMerge/>
            <w:tcBorders>
              <w:left w:val="single" w:sz="4" w:space="0" w:color="000000"/>
              <w:bottom w:val="single" w:sz="4" w:space="0" w:color="auto"/>
              <w:right w:val="single" w:sz="4" w:space="0" w:color="000000"/>
            </w:tcBorders>
            <w:noWrap/>
            <w:tcMar>
              <w:top w:w="15" w:type="dxa"/>
              <w:left w:w="15" w:type="dxa"/>
              <w:right w:w="15" w:type="dxa"/>
            </w:tcMar>
            <w:vAlign w:val="center"/>
          </w:tcPr>
          <w:p w:rsidR="00357C32" w:rsidRDefault="00357C32">
            <w:pPr>
              <w:rPr>
                <w:rFonts w:ascii="宋体" w:cs="Times New Roman"/>
                <w:color w:val="000000"/>
                <w:sz w:val="20"/>
                <w:szCs w:val="20"/>
              </w:rPr>
            </w:pPr>
          </w:p>
        </w:tc>
      </w:tr>
      <w:tr w:rsidR="00357C32" w:rsidRPr="00B61933">
        <w:trPr>
          <w:trHeight w:val="407"/>
          <w:jc w:val="center"/>
        </w:trPr>
        <w:tc>
          <w:tcPr>
            <w:tcW w:w="415" w:type="dxa"/>
            <w:vMerge w:val="restart"/>
            <w:tcBorders>
              <w:top w:val="single" w:sz="4" w:space="0" w:color="auto"/>
              <w:left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r>
              <w:rPr>
                <w:rFonts w:ascii="宋体" w:hAnsi="宋体" w:cs="宋体"/>
                <w:color w:val="000000"/>
                <w:kern w:val="0"/>
                <w:sz w:val="20"/>
                <w:szCs w:val="20"/>
              </w:rPr>
              <w:t>17</w:t>
            </w:r>
          </w:p>
        </w:tc>
        <w:tc>
          <w:tcPr>
            <w:tcW w:w="3291" w:type="dxa"/>
            <w:gridSpan w:val="3"/>
            <w:vMerge w:val="restart"/>
            <w:tcBorders>
              <w:top w:val="single" w:sz="4" w:space="0" w:color="auto"/>
              <w:left w:val="single" w:sz="4" w:space="0" w:color="auto"/>
              <w:right w:val="single" w:sz="4" w:space="0" w:color="auto"/>
            </w:tcBorders>
            <w:noWrap/>
            <w:tcMar>
              <w:top w:w="15" w:type="dxa"/>
              <w:left w:w="15" w:type="dxa"/>
              <w:right w:w="15" w:type="dxa"/>
            </w:tcMar>
            <w:vAlign w:val="center"/>
          </w:tcPr>
          <w:p w:rsidR="00357C32" w:rsidRDefault="00357C32">
            <w:pPr>
              <w:jc w:val="center"/>
              <w:textAlignment w:val="center"/>
              <w:rPr>
                <w:rFonts w:ascii="宋体" w:cs="Times New Roman"/>
                <w:color w:val="000000"/>
                <w:kern w:val="0"/>
                <w:sz w:val="20"/>
                <w:szCs w:val="20"/>
              </w:rPr>
            </w:pPr>
            <w:r>
              <w:rPr>
                <w:rFonts w:ascii="宋体" w:hAnsi="宋体" w:cs="宋体" w:hint="eastAsia"/>
                <w:color w:val="000000"/>
                <w:kern w:val="0"/>
                <w:sz w:val="20"/>
                <w:szCs w:val="20"/>
              </w:rPr>
              <w:t>驻场服务</w:t>
            </w:r>
          </w:p>
        </w:tc>
        <w:tc>
          <w:tcPr>
            <w:tcW w:w="3220"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一级注册造价工程师或高级工程师</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jc w:val="center"/>
              <w:rPr>
                <w:rFonts w:ascii="宋体" w:cs="Times New Roman"/>
                <w:color w:val="000000"/>
                <w:sz w:val="20"/>
                <w:szCs w:val="20"/>
              </w:rPr>
            </w:pPr>
            <w:r>
              <w:rPr>
                <w:rFonts w:ascii="宋体" w:hAnsi="宋体" w:cs="宋体" w:hint="eastAsia"/>
                <w:color w:val="000000"/>
                <w:kern w:val="0"/>
                <w:sz w:val="20"/>
                <w:szCs w:val="20"/>
              </w:rPr>
              <w:t>元</w:t>
            </w:r>
            <w:r>
              <w:rPr>
                <w:rFonts w:ascii="宋体" w:hAnsi="宋体" w:cs="宋体"/>
                <w:color w:val="000000"/>
                <w:kern w:val="0"/>
                <w:sz w:val="20"/>
                <w:szCs w:val="20"/>
              </w:rPr>
              <w:t>/</w:t>
            </w:r>
            <w:r>
              <w:rPr>
                <w:rFonts w:ascii="宋体" w:hAnsi="宋体" w:cs="宋体" w:hint="eastAsia"/>
                <w:color w:val="000000"/>
                <w:kern w:val="0"/>
                <w:sz w:val="20"/>
                <w:szCs w:val="20"/>
              </w:rPr>
              <w:t>月</w:t>
            </w:r>
            <w:r>
              <w:rPr>
                <w:rFonts w:ascii="宋体" w:cs="宋体"/>
                <w:color w:val="000000"/>
                <w:kern w:val="0"/>
                <w:sz w:val="20"/>
                <w:szCs w:val="20"/>
              </w:rPr>
              <w:t>.</w:t>
            </w:r>
            <w:r>
              <w:rPr>
                <w:rFonts w:ascii="宋体" w:hAnsi="宋体" w:cs="宋体" w:hint="eastAsia"/>
                <w:color w:val="000000"/>
                <w:kern w:val="0"/>
                <w:sz w:val="20"/>
                <w:szCs w:val="20"/>
              </w:rPr>
              <w:t>人</w:t>
            </w:r>
          </w:p>
        </w:tc>
        <w:tc>
          <w:tcPr>
            <w:tcW w:w="5331" w:type="dxa"/>
            <w:gridSpan w:val="7"/>
            <w:tcBorders>
              <w:top w:val="single" w:sz="4" w:space="0" w:color="000000"/>
              <w:left w:val="single" w:sz="4" w:space="0" w:color="000000"/>
              <w:bottom w:val="single" w:sz="4" w:space="0" w:color="000000"/>
              <w:right w:val="single" w:sz="4" w:space="0" w:color="auto"/>
            </w:tcBorders>
          </w:tcPr>
          <w:p w:rsidR="00357C32" w:rsidRDefault="00357C32">
            <w:pPr>
              <w:widowControl/>
              <w:jc w:val="center"/>
              <w:textAlignment w:val="center"/>
              <w:rPr>
                <w:rFonts w:ascii="宋体" w:cs="宋体"/>
                <w:color w:val="000000"/>
                <w:kern w:val="0"/>
                <w:sz w:val="20"/>
                <w:szCs w:val="20"/>
              </w:rPr>
            </w:pPr>
            <w:r>
              <w:rPr>
                <w:rFonts w:ascii="宋体" w:hAnsi="宋体" w:cs="宋体"/>
                <w:color w:val="000000"/>
                <w:kern w:val="0"/>
                <w:sz w:val="20"/>
                <w:szCs w:val="20"/>
              </w:rPr>
              <w:t>4</w:t>
            </w:r>
            <w:r>
              <w:rPr>
                <w:rFonts w:ascii="宋体" w:cs="宋体"/>
                <w:color w:val="000000"/>
                <w:kern w:val="0"/>
                <w:sz w:val="20"/>
                <w:szCs w:val="20"/>
              </w:rPr>
              <w:t>0000</w:t>
            </w:r>
          </w:p>
        </w:tc>
        <w:tc>
          <w:tcPr>
            <w:tcW w:w="2428" w:type="dxa"/>
            <w:vMerge w:val="restart"/>
            <w:tcBorders>
              <w:top w:val="single" w:sz="4" w:space="0" w:color="auto"/>
              <w:left w:val="single" w:sz="4" w:space="0" w:color="auto"/>
              <w:right w:val="single" w:sz="4" w:space="0" w:color="auto"/>
            </w:tcBorders>
            <w:noWrap/>
            <w:tcMar>
              <w:top w:w="15" w:type="dxa"/>
              <w:left w:w="15" w:type="dxa"/>
              <w:right w:w="15" w:type="dxa"/>
            </w:tcMar>
            <w:vAlign w:val="center"/>
          </w:tcPr>
          <w:p w:rsidR="00357C32" w:rsidRDefault="00357C32">
            <w:pPr>
              <w:rPr>
                <w:rFonts w:ascii="宋体" w:cs="Times New Roman"/>
                <w:color w:val="000000"/>
                <w:sz w:val="20"/>
                <w:szCs w:val="20"/>
              </w:rPr>
            </w:pPr>
            <w:r>
              <w:rPr>
                <w:rFonts w:ascii="宋体" w:hAnsi="宋体" w:cs="宋体" w:hint="eastAsia"/>
                <w:color w:val="000000"/>
                <w:sz w:val="20"/>
                <w:szCs w:val="20"/>
              </w:rPr>
              <w:t>驻场服务人员数量按照双方合同或商定执行。</w:t>
            </w:r>
          </w:p>
        </w:tc>
      </w:tr>
      <w:tr w:rsidR="00357C32" w:rsidRPr="00B61933">
        <w:trPr>
          <w:trHeight w:val="407"/>
          <w:jc w:val="center"/>
        </w:trPr>
        <w:tc>
          <w:tcPr>
            <w:tcW w:w="415" w:type="dxa"/>
            <w:vMerge/>
            <w:tcBorders>
              <w:left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91" w:type="dxa"/>
            <w:gridSpan w:val="3"/>
            <w:vMerge/>
            <w:tcBorders>
              <w:left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20"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二级注册造价工程师或中级职称工程师</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jc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元</w:t>
            </w:r>
            <w:r>
              <w:rPr>
                <w:rFonts w:ascii="宋体" w:hAnsi="宋体" w:cs="宋体"/>
                <w:color w:val="000000"/>
                <w:kern w:val="0"/>
                <w:sz w:val="20"/>
                <w:szCs w:val="20"/>
              </w:rPr>
              <w:t>/</w:t>
            </w:r>
            <w:r>
              <w:rPr>
                <w:rFonts w:ascii="宋体" w:hAnsi="宋体" w:cs="宋体" w:hint="eastAsia"/>
                <w:color w:val="000000"/>
                <w:kern w:val="0"/>
                <w:sz w:val="20"/>
                <w:szCs w:val="20"/>
              </w:rPr>
              <w:t>月</w:t>
            </w:r>
            <w:r>
              <w:rPr>
                <w:rFonts w:ascii="宋体" w:cs="宋体"/>
                <w:color w:val="000000"/>
                <w:kern w:val="0"/>
                <w:sz w:val="20"/>
                <w:szCs w:val="20"/>
              </w:rPr>
              <w:t>.</w:t>
            </w:r>
            <w:r>
              <w:rPr>
                <w:rFonts w:ascii="宋体" w:hAnsi="宋体" w:cs="宋体" w:hint="eastAsia"/>
                <w:color w:val="000000"/>
                <w:kern w:val="0"/>
                <w:sz w:val="20"/>
                <w:szCs w:val="20"/>
              </w:rPr>
              <w:t>人</w:t>
            </w:r>
          </w:p>
        </w:tc>
        <w:tc>
          <w:tcPr>
            <w:tcW w:w="5331" w:type="dxa"/>
            <w:gridSpan w:val="7"/>
            <w:tcBorders>
              <w:top w:val="single" w:sz="4" w:space="0" w:color="000000"/>
              <w:left w:val="single" w:sz="4" w:space="0" w:color="000000"/>
              <w:bottom w:val="single" w:sz="4" w:space="0" w:color="000000"/>
              <w:right w:val="single" w:sz="4" w:space="0" w:color="auto"/>
            </w:tcBorders>
            <w:vAlign w:val="center"/>
          </w:tcPr>
          <w:p w:rsidR="00357C32" w:rsidRDefault="00357C32">
            <w:pPr>
              <w:widowControl/>
              <w:jc w:val="center"/>
              <w:textAlignment w:val="center"/>
              <w:rPr>
                <w:rFonts w:ascii="宋体" w:cs="宋体"/>
                <w:color w:val="000000"/>
                <w:kern w:val="0"/>
                <w:sz w:val="20"/>
                <w:szCs w:val="20"/>
              </w:rPr>
            </w:pPr>
            <w:r>
              <w:rPr>
                <w:rFonts w:ascii="宋体" w:hAnsi="宋体" w:cs="宋体"/>
                <w:color w:val="000000"/>
                <w:kern w:val="0"/>
                <w:sz w:val="20"/>
                <w:szCs w:val="20"/>
              </w:rPr>
              <w:t>3</w:t>
            </w:r>
            <w:r>
              <w:rPr>
                <w:rFonts w:ascii="宋体" w:cs="宋体"/>
                <w:color w:val="000000"/>
                <w:kern w:val="0"/>
                <w:sz w:val="20"/>
                <w:szCs w:val="20"/>
              </w:rPr>
              <w:t>0000</w:t>
            </w:r>
          </w:p>
        </w:tc>
        <w:tc>
          <w:tcPr>
            <w:tcW w:w="2428" w:type="dxa"/>
            <w:vMerge/>
            <w:tcBorders>
              <w:left w:val="single" w:sz="4" w:space="0" w:color="auto"/>
              <w:right w:val="single" w:sz="4" w:space="0" w:color="auto"/>
            </w:tcBorders>
            <w:noWrap/>
            <w:tcMar>
              <w:top w:w="15" w:type="dxa"/>
              <w:left w:w="15" w:type="dxa"/>
              <w:right w:w="15" w:type="dxa"/>
            </w:tcMar>
            <w:vAlign w:val="center"/>
          </w:tcPr>
          <w:p w:rsidR="00357C32" w:rsidRDefault="00357C32">
            <w:pPr>
              <w:rPr>
                <w:rFonts w:ascii="宋体" w:cs="Times New Roman"/>
                <w:color w:val="000000"/>
                <w:sz w:val="20"/>
                <w:szCs w:val="20"/>
              </w:rPr>
            </w:pPr>
          </w:p>
        </w:tc>
      </w:tr>
      <w:tr w:rsidR="00357C32" w:rsidRPr="00B61933">
        <w:trPr>
          <w:trHeight w:val="407"/>
          <w:jc w:val="center"/>
        </w:trPr>
        <w:tc>
          <w:tcPr>
            <w:tcW w:w="415" w:type="dxa"/>
            <w:vMerge/>
            <w:tcBorders>
              <w:left w:val="single" w:sz="4" w:space="0" w:color="auto"/>
              <w:bottom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91" w:type="dxa"/>
            <w:gridSpan w:val="3"/>
            <w:vMerge/>
            <w:tcBorders>
              <w:left w:val="single" w:sz="4" w:space="0" w:color="auto"/>
              <w:bottom w:val="single" w:sz="4" w:space="0" w:color="auto"/>
              <w:right w:val="single" w:sz="4" w:space="0" w:color="auto"/>
            </w:tcBorders>
            <w:noWrap/>
            <w:tcMar>
              <w:top w:w="15" w:type="dxa"/>
              <w:left w:w="15" w:type="dxa"/>
              <w:right w:w="15" w:type="dxa"/>
            </w:tcMar>
            <w:vAlign w:val="center"/>
          </w:tcPr>
          <w:p w:rsidR="00357C32" w:rsidRDefault="00357C32">
            <w:pPr>
              <w:widowControl/>
              <w:jc w:val="center"/>
              <w:textAlignment w:val="center"/>
              <w:rPr>
                <w:rFonts w:ascii="宋体" w:cs="Times New Roman"/>
                <w:color w:val="000000"/>
                <w:kern w:val="0"/>
                <w:sz w:val="20"/>
                <w:szCs w:val="20"/>
              </w:rPr>
            </w:pPr>
          </w:p>
        </w:tc>
        <w:tc>
          <w:tcPr>
            <w:tcW w:w="3220" w:type="dxa"/>
            <w:tcBorders>
              <w:top w:val="single" w:sz="4" w:space="0" w:color="000000"/>
              <w:left w:val="single" w:sz="4" w:space="0" w:color="auto"/>
              <w:bottom w:val="single" w:sz="4" w:space="0" w:color="000000"/>
              <w:right w:val="single" w:sz="4" w:space="0" w:color="000000"/>
            </w:tcBorders>
            <w:tcMar>
              <w:top w:w="15" w:type="dxa"/>
              <w:left w:w="15" w:type="dxa"/>
              <w:right w:w="15" w:type="dxa"/>
            </w:tcMar>
            <w:vAlign w:val="center"/>
          </w:tcPr>
          <w:p w:rsidR="00357C32" w:rsidRDefault="00357C32">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一般技术人员</w:t>
            </w:r>
          </w:p>
        </w:tc>
        <w:tc>
          <w:tcPr>
            <w:tcW w:w="148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7C32" w:rsidRDefault="00357C32">
            <w:pPr>
              <w:jc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元</w:t>
            </w:r>
            <w:r>
              <w:rPr>
                <w:rFonts w:ascii="宋体" w:hAnsi="宋体" w:cs="宋体"/>
                <w:color w:val="000000"/>
                <w:kern w:val="0"/>
                <w:sz w:val="20"/>
                <w:szCs w:val="20"/>
              </w:rPr>
              <w:t>/</w:t>
            </w:r>
            <w:r>
              <w:rPr>
                <w:rFonts w:ascii="宋体" w:hAnsi="宋体" w:cs="宋体" w:hint="eastAsia"/>
                <w:color w:val="000000"/>
                <w:kern w:val="0"/>
                <w:sz w:val="20"/>
                <w:szCs w:val="20"/>
              </w:rPr>
              <w:t>月</w:t>
            </w:r>
            <w:r>
              <w:rPr>
                <w:rFonts w:ascii="宋体" w:cs="宋体"/>
                <w:color w:val="000000"/>
                <w:kern w:val="0"/>
                <w:sz w:val="20"/>
                <w:szCs w:val="20"/>
              </w:rPr>
              <w:t>.</w:t>
            </w:r>
            <w:r>
              <w:rPr>
                <w:rFonts w:ascii="宋体" w:hAnsi="宋体" w:cs="宋体" w:hint="eastAsia"/>
                <w:color w:val="000000"/>
                <w:kern w:val="0"/>
                <w:sz w:val="20"/>
                <w:szCs w:val="20"/>
              </w:rPr>
              <w:t>人</w:t>
            </w:r>
          </w:p>
        </w:tc>
        <w:tc>
          <w:tcPr>
            <w:tcW w:w="5331" w:type="dxa"/>
            <w:gridSpan w:val="7"/>
            <w:tcBorders>
              <w:top w:val="single" w:sz="4" w:space="0" w:color="000000"/>
              <w:left w:val="single" w:sz="4" w:space="0" w:color="000000"/>
              <w:bottom w:val="single" w:sz="4" w:space="0" w:color="000000"/>
              <w:right w:val="single" w:sz="4" w:space="0" w:color="auto"/>
            </w:tcBorders>
          </w:tcPr>
          <w:p w:rsidR="00357C32" w:rsidRDefault="00357C32">
            <w:pPr>
              <w:widowControl/>
              <w:jc w:val="center"/>
              <w:textAlignment w:val="center"/>
              <w:rPr>
                <w:rFonts w:ascii="宋体" w:cs="宋体"/>
                <w:color w:val="000000"/>
                <w:kern w:val="0"/>
                <w:sz w:val="20"/>
                <w:szCs w:val="20"/>
              </w:rPr>
            </w:pPr>
            <w:r>
              <w:rPr>
                <w:rFonts w:ascii="宋体" w:hAnsi="宋体" w:cs="宋体"/>
                <w:color w:val="000000"/>
                <w:kern w:val="0"/>
                <w:sz w:val="20"/>
                <w:szCs w:val="20"/>
              </w:rPr>
              <w:t>2</w:t>
            </w:r>
            <w:r>
              <w:rPr>
                <w:rFonts w:ascii="宋体" w:cs="宋体"/>
                <w:color w:val="000000"/>
                <w:kern w:val="0"/>
                <w:sz w:val="20"/>
                <w:szCs w:val="20"/>
              </w:rPr>
              <w:t>0000</w:t>
            </w:r>
          </w:p>
        </w:tc>
        <w:tc>
          <w:tcPr>
            <w:tcW w:w="2428" w:type="dxa"/>
            <w:vMerge/>
            <w:tcBorders>
              <w:left w:val="single" w:sz="4" w:space="0" w:color="auto"/>
              <w:bottom w:val="single" w:sz="4" w:space="0" w:color="auto"/>
              <w:right w:val="single" w:sz="4" w:space="0" w:color="auto"/>
            </w:tcBorders>
            <w:noWrap/>
            <w:tcMar>
              <w:top w:w="15" w:type="dxa"/>
              <w:left w:w="15" w:type="dxa"/>
              <w:right w:w="15" w:type="dxa"/>
            </w:tcMar>
            <w:vAlign w:val="center"/>
          </w:tcPr>
          <w:p w:rsidR="00357C32" w:rsidRDefault="00357C32">
            <w:pPr>
              <w:rPr>
                <w:rFonts w:ascii="宋体" w:cs="Times New Roman"/>
                <w:color w:val="000000"/>
                <w:sz w:val="20"/>
                <w:szCs w:val="20"/>
              </w:rPr>
            </w:pPr>
          </w:p>
        </w:tc>
      </w:tr>
    </w:tbl>
    <w:p w:rsidR="00357C32" w:rsidRDefault="00357C32">
      <w:pPr>
        <w:rPr>
          <w:rFonts w:ascii="宋体" w:cs="Times New Roman"/>
          <w:color w:val="666666"/>
          <w:shd w:val="clear" w:color="auto" w:fill="FFFFFF"/>
        </w:rPr>
      </w:pP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说明：</w:t>
      </w:r>
      <w:r>
        <w:rPr>
          <w:rFonts w:ascii="宋体" w:cs="Times New Roman"/>
          <w:color w:val="666666"/>
        </w:rPr>
        <w:br/>
      </w:r>
      <w:r>
        <w:rPr>
          <w:rFonts w:ascii="宋体" w:hAnsi="宋体" w:cs="宋体"/>
          <w:color w:val="666666"/>
          <w:shd w:val="clear" w:color="auto" w:fill="FFFFFF"/>
        </w:rPr>
        <w:t>1</w:t>
      </w:r>
      <w:r>
        <w:rPr>
          <w:rFonts w:ascii="宋体" w:hAnsi="宋体" w:cs="宋体" w:hint="eastAsia"/>
          <w:color w:val="666666"/>
          <w:shd w:val="clear" w:color="auto" w:fill="FFFFFF"/>
        </w:rPr>
        <w:t>、造价咨询服务费收费不足</w:t>
      </w:r>
      <w:r>
        <w:rPr>
          <w:rFonts w:ascii="宋体" w:hAnsi="宋体" w:cs="宋体"/>
          <w:color w:val="666666"/>
          <w:shd w:val="clear" w:color="auto" w:fill="FFFFFF"/>
        </w:rPr>
        <w:t>2</w:t>
      </w:r>
      <w:r>
        <w:rPr>
          <w:rFonts w:ascii="宋体" w:cs="宋体"/>
          <w:color w:val="666666"/>
          <w:shd w:val="clear" w:color="auto" w:fill="FFFFFF"/>
        </w:rPr>
        <w:t>000</w:t>
      </w:r>
      <w:r>
        <w:rPr>
          <w:rFonts w:ascii="宋体" w:hAnsi="宋体" w:cs="宋体" w:hint="eastAsia"/>
          <w:color w:val="666666"/>
          <w:shd w:val="clear" w:color="auto" w:fill="FFFFFF"/>
        </w:rPr>
        <w:t>元时，按</w:t>
      </w:r>
      <w:r>
        <w:rPr>
          <w:rFonts w:ascii="宋体" w:hAnsi="宋体" w:cs="宋体"/>
          <w:color w:val="666666"/>
          <w:shd w:val="clear" w:color="auto" w:fill="FFFFFF"/>
        </w:rPr>
        <w:t>2</w:t>
      </w:r>
      <w:r>
        <w:rPr>
          <w:rFonts w:ascii="宋体" w:cs="宋体"/>
          <w:color w:val="666666"/>
          <w:shd w:val="clear" w:color="auto" w:fill="FFFFFF"/>
        </w:rPr>
        <w:t>000</w:t>
      </w:r>
      <w:r>
        <w:rPr>
          <w:rFonts w:ascii="宋体" w:hAnsi="宋体" w:cs="宋体" w:hint="eastAsia"/>
          <w:color w:val="666666"/>
          <w:shd w:val="clear" w:color="auto" w:fill="FFFFFF"/>
        </w:rPr>
        <w:t>元收取。其中，工程造价鉴定收费不足</w:t>
      </w:r>
      <w:r>
        <w:rPr>
          <w:rFonts w:ascii="宋体" w:hAnsi="宋体" w:cs="宋体"/>
          <w:color w:val="666666"/>
          <w:shd w:val="clear" w:color="auto" w:fill="FFFFFF"/>
        </w:rPr>
        <w:t>5000</w:t>
      </w:r>
      <w:r>
        <w:rPr>
          <w:rFonts w:ascii="宋体" w:hAnsi="宋体" w:cs="宋体" w:hint="eastAsia"/>
          <w:color w:val="666666"/>
          <w:shd w:val="clear" w:color="auto" w:fill="FFFFFF"/>
        </w:rPr>
        <w:t>元时，按</w:t>
      </w:r>
      <w:r>
        <w:rPr>
          <w:rFonts w:ascii="宋体" w:hAnsi="宋体" w:cs="宋体"/>
          <w:color w:val="666666"/>
          <w:shd w:val="clear" w:color="auto" w:fill="FFFFFF"/>
        </w:rPr>
        <w:t>5</w:t>
      </w:r>
      <w:r>
        <w:rPr>
          <w:rFonts w:ascii="宋体" w:cs="宋体"/>
          <w:color w:val="666666"/>
          <w:shd w:val="clear" w:color="auto" w:fill="FFFFFF"/>
        </w:rPr>
        <w:t>000</w:t>
      </w:r>
      <w:r>
        <w:rPr>
          <w:rFonts w:ascii="宋体" w:hAnsi="宋体" w:cs="宋体" w:hint="eastAsia"/>
          <w:color w:val="666666"/>
          <w:shd w:val="clear" w:color="auto" w:fill="FFFFFF"/>
        </w:rPr>
        <w:t>元收取。</w:t>
      </w:r>
      <w:r>
        <w:rPr>
          <w:rFonts w:ascii="宋体" w:cs="Times New Roman"/>
          <w:color w:val="666666"/>
        </w:rPr>
        <w:br/>
      </w:r>
      <w:r>
        <w:rPr>
          <w:rFonts w:ascii="宋体" w:hAnsi="宋体" w:cs="宋体"/>
          <w:color w:val="666666"/>
          <w:shd w:val="clear" w:color="auto" w:fill="FFFFFF"/>
        </w:rPr>
        <w:t>2</w:t>
      </w:r>
      <w:r>
        <w:rPr>
          <w:rFonts w:ascii="宋体" w:hAnsi="宋体" w:cs="宋体" w:hint="eastAsia"/>
          <w:color w:val="666666"/>
          <w:shd w:val="clear" w:color="auto" w:fill="FFFFFF"/>
        </w:rPr>
        <w:t>、全过程工程造价咨询若部分阶段的服务内容不实施，则扣减相应阶段的费率</w:t>
      </w:r>
      <w:r>
        <w:rPr>
          <w:rFonts w:ascii="宋体" w:hAnsi="宋体" w:cs="宋体"/>
          <w:color w:val="666666"/>
          <w:shd w:val="clear" w:color="auto" w:fill="FFFFFF"/>
        </w:rPr>
        <w:t>*</w:t>
      </w:r>
      <w:r>
        <w:rPr>
          <w:rFonts w:ascii="宋体" w:hAnsi="宋体" w:cs="宋体" w:hint="eastAsia"/>
          <w:color w:val="666666"/>
          <w:shd w:val="clear" w:color="auto" w:fill="FFFFFF"/>
        </w:rPr>
        <w:t>（</w:t>
      </w:r>
      <w:r>
        <w:rPr>
          <w:rFonts w:ascii="宋体" w:hAnsi="宋体" w:cs="宋体"/>
          <w:color w:val="666666"/>
          <w:shd w:val="clear" w:color="auto" w:fill="FFFFFF"/>
        </w:rPr>
        <w:t>0.6-0.7</w:t>
      </w:r>
      <w:r>
        <w:rPr>
          <w:rFonts w:ascii="宋体" w:hAnsi="宋体" w:cs="宋体" w:hint="eastAsia"/>
          <w:color w:val="666666"/>
          <w:shd w:val="clear" w:color="auto" w:fill="FFFFFF"/>
        </w:rPr>
        <w:t>）。</w:t>
      </w:r>
      <w:r>
        <w:rPr>
          <w:rFonts w:ascii="宋体" w:cs="Times New Roman"/>
          <w:color w:val="666666"/>
        </w:rPr>
        <w:br/>
      </w:r>
      <w:r>
        <w:rPr>
          <w:rFonts w:ascii="宋体" w:hAnsi="宋体" w:cs="宋体"/>
          <w:color w:val="666666"/>
          <w:shd w:val="clear" w:color="auto" w:fill="FFFFFF"/>
        </w:rPr>
        <w:t>3</w:t>
      </w:r>
      <w:r>
        <w:rPr>
          <w:rFonts w:ascii="宋体" w:hAnsi="宋体" w:cs="宋体" w:hint="eastAsia"/>
          <w:color w:val="666666"/>
          <w:shd w:val="clear" w:color="auto" w:fill="FFFFFF"/>
        </w:rPr>
        <w:t>、在满足咨询条件的前提下参考执行以上收费标准。根据项目管理、技术的复杂难度、设计深度不够或设计变更导致咨询重复工作等情况，可计取</w:t>
      </w:r>
      <w:r>
        <w:rPr>
          <w:rFonts w:ascii="宋体" w:hAnsi="宋体" w:cs="宋体"/>
          <w:color w:val="666666"/>
          <w:shd w:val="clear" w:color="auto" w:fill="FFFFFF"/>
        </w:rPr>
        <w:t>1.3-1.5</w:t>
      </w:r>
      <w:r>
        <w:rPr>
          <w:rFonts w:ascii="宋体" w:hAnsi="宋体" w:cs="宋体" w:hint="eastAsia"/>
          <w:color w:val="666666"/>
          <w:shd w:val="clear" w:color="auto" w:fill="FFFFFF"/>
        </w:rPr>
        <w:t>的复杂系数</w:t>
      </w:r>
      <w:r>
        <w:rPr>
          <w:rFonts w:ascii="宋体" w:hAnsi="宋体" w:cs="宋体"/>
          <w:color w:val="666666"/>
          <w:shd w:val="clear" w:color="auto" w:fill="FFFFFF"/>
        </w:rPr>
        <w:t>/</w:t>
      </w:r>
      <w:r>
        <w:rPr>
          <w:rFonts w:ascii="宋体" w:hAnsi="宋体" w:cs="宋体" w:hint="eastAsia"/>
          <w:color w:val="666666"/>
          <w:shd w:val="clear" w:color="auto" w:fill="FFFFFF"/>
        </w:rPr>
        <w:t>难度调整系数。</w:t>
      </w:r>
    </w:p>
    <w:p w:rsidR="00357C32" w:rsidRDefault="00357C32">
      <w:pPr>
        <w:rPr>
          <w:rFonts w:ascii="宋体" w:cs="Times New Roman"/>
          <w:color w:val="666666"/>
          <w:shd w:val="clear" w:color="auto" w:fill="FFFFFF"/>
        </w:rPr>
      </w:pPr>
      <w:r>
        <w:rPr>
          <w:rFonts w:ascii="宋体" w:hAnsi="宋体" w:cs="宋体"/>
          <w:color w:val="666666"/>
          <w:shd w:val="clear" w:color="auto" w:fill="FFFFFF"/>
        </w:rPr>
        <w:t>4</w:t>
      </w:r>
      <w:r>
        <w:rPr>
          <w:rFonts w:ascii="宋体" w:hAnsi="宋体" w:cs="宋体" w:hint="eastAsia"/>
          <w:color w:val="666666"/>
          <w:shd w:val="clear" w:color="auto" w:fill="FFFFFF"/>
        </w:rPr>
        <w:t>、工程结算审核不执行效益收费的，在基本收费基础上增加</w:t>
      </w:r>
      <w:r>
        <w:rPr>
          <w:rFonts w:ascii="宋体" w:hAnsi="宋体" w:cs="宋体"/>
          <w:color w:val="666666"/>
          <w:shd w:val="clear" w:color="auto" w:fill="FFFFFF"/>
        </w:rPr>
        <w:t>0.2%</w:t>
      </w:r>
      <w:r>
        <w:rPr>
          <w:rFonts w:ascii="宋体" w:hAnsi="宋体" w:cs="宋体" w:hint="eastAsia"/>
          <w:color w:val="666666"/>
          <w:shd w:val="clear" w:color="auto" w:fill="FFFFFF"/>
        </w:rPr>
        <w:t>作为结算审核收费。</w:t>
      </w:r>
      <w:r>
        <w:rPr>
          <w:rFonts w:ascii="宋体" w:cs="Times New Roman"/>
          <w:color w:val="666666"/>
        </w:rPr>
        <w:br/>
      </w:r>
      <w:r>
        <w:rPr>
          <w:rFonts w:ascii="宋体" w:hAnsi="宋体" w:cs="宋体"/>
          <w:color w:val="666666"/>
          <w:shd w:val="clear" w:color="auto" w:fill="FFFFFF"/>
        </w:rPr>
        <w:t>5</w:t>
      </w:r>
      <w:r>
        <w:rPr>
          <w:rFonts w:ascii="宋体" w:hAnsi="宋体" w:cs="宋体" w:hint="eastAsia"/>
          <w:color w:val="666666"/>
          <w:shd w:val="clear" w:color="auto" w:fill="FFFFFF"/>
        </w:rPr>
        <w:t>、单独委托材料、设备询价的参照以上相应收费标准双方协商确定咨询费。</w:t>
      </w:r>
      <w:r>
        <w:rPr>
          <w:rFonts w:ascii="宋体" w:cs="Times New Roman"/>
          <w:color w:val="666666"/>
        </w:rPr>
        <w:br/>
      </w:r>
      <w:r>
        <w:rPr>
          <w:rFonts w:ascii="宋体" w:hAnsi="宋体" w:cs="宋体"/>
          <w:color w:val="666666"/>
          <w:shd w:val="clear" w:color="auto" w:fill="FFFFFF"/>
        </w:rPr>
        <w:t>6</w:t>
      </w:r>
      <w:r>
        <w:rPr>
          <w:rFonts w:ascii="宋体" w:hAnsi="宋体" w:cs="宋体" w:hint="eastAsia"/>
          <w:color w:val="666666"/>
          <w:shd w:val="clear" w:color="auto" w:fill="FFFFFF"/>
        </w:rPr>
        <w:t>、计日咨询包括并不局限于清标、询价、踏勘现场、市场调查等工作。</w:t>
      </w:r>
    </w:p>
    <w:p w:rsidR="00357C32" w:rsidRDefault="00357C32">
      <w:pPr>
        <w:rPr>
          <w:rFonts w:ascii="宋体" w:cs="Times New Roman"/>
          <w:color w:val="666666"/>
          <w:shd w:val="clear" w:color="auto" w:fill="FFFFFF"/>
        </w:rPr>
      </w:pPr>
      <w:r>
        <w:rPr>
          <w:rFonts w:ascii="宋体" w:hAnsi="宋体" w:cs="宋体"/>
          <w:color w:val="666666"/>
          <w:shd w:val="clear" w:color="auto" w:fill="FFFFFF"/>
        </w:rPr>
        <w:t>7</w:t>
      </w:r>
      <w:r>
        <w:rPr>
          <w:rFonts w:ascii="宋体" w:hAnsi="宋体" w:cs="宋体" w:hint="eastAsia"/>
          <w:color w:val="666666"/>
          <w:shd w:val="clear" w:color="auto" w:fill="FFFFFF"/>
        </w:rPr>
        <w:t>、</w:t>
      </w:r>
      <w:r>
        <w:rPr>
          <w:rFonts w:ascii="宋体" w:hAnsi="宋体" w:cs="宋体"/>
          <w:color w:val="666666"/>
          <w:shd w:val="clear" w:color="auto" w:fill="FFFFFF"/>
        </w:rPr>
        <w:t>BIM</w:t>
      </w:r>
      <w:r>
        <w:rPr>
          <w:rFonts w:ascii="宋体" w:hAnsi="宋体" w:cs="宋体" w:hint="eastAsia"/>
          <w:color w:val="666666"/>
          <w:shd w:val="clear" w:color="auto" w:fill="FFFFFF"/>
        </w:rPr>
        <w:t>咨询费用基价是基于全阶段、全专业应用的标准。</w:t>
      </w: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w:t>
      </w:r>
      <w:r>
        <w:rPr>
          <w:rFonts w:ascii="宋体" w:hAnsi="宋体" w:cs="宋体"/>
          <w:color w:val="666666"/>
          <w:shd w:val="clear" w:color="auto" w:fill="FFFFFF"/>
        </w:rPr>
        <w:t>1</w:t>
      </w:r>
      <w:r>
        <w:rPr>
          <w:rFonts w:ascii="宋体" w:hAnsi="宋体" w:cs="宋体" w:hint="eastAsia"/>
          <w:color w:val="666666"/>
          <w:shd w:val="clear" w:color="auto" w:fill="FFFFFF"/>
        </w:rPr>
        <w:t>）建筑面积小于</w:t>
      </w:r>
      <w:r>
        <w:rPr>
          <w:rFonts w:ascii="宋体" w:hAnsi="宋体" w:cs="宋体"/>
          <w:color w:val="666666"/>
          <w:shd w:val="clear" w:color="auto" w:fill="FFFFFF"/>
        </w:rPr>
        <w:t>2</w:t>
      </w:r>
      <w:r>
        <w:rPr>
          <w:rFonts w:ascii="宋体" w:hAnsi="宋体" w:cs="宋体" w:hint="eastAsia"/>
          <w:color w:val="666666"/>
          <w:shd w:val="clear" w:color="auto" w:fill="FFFFFF"/>
        </w:rPr>
        <w:t>万平方米的按照</w:t>
      </w:r>
      <w:r>
        <w:rPr>
          <w:rFonts w:ascii="宋体" w:hAnsi="宋体" w:cs="宋体"/>
          <w:color w:val="666666"/>
          <w:shd w:val="clear" w:color="auto" w:fill="FFFFFF"/>
        </w:rPr>
        <w:t>2</w:t>
      </w:r>
      <w:r>
        <w:rPr>
          <w:rFonts w:ascii="宋体" w:hAnsi="宋体" w:cs="宋体" w:hint="eastAsia"/>
          <w:color w:val="666666"/>
          <w:shd w:val="clear" w:color="auto" w:fill="FFFFFF"/>
        </w:rPr>
        <w:t>万平方米计算，建筑面积在</w:t>
      </w:r>
      <w:r>
        <w:rPr>
          <w:rFonts w:ascii="宋体" w:hAnsi="宋体" w:cs="宋体"/>
          <w:color w:val="666666"/>
          <w:shd w:val="clear" w:color="auto" w:fill="FFFFFF"/>
        </w:rPr>
        <w:t>2</w:t>
      </w:r>
      <w:r>
        <w:rPr>
          <w:rFonts w:ascii="宋体" w:hAnsi="宋体" w:cs="宋体" w:hint="eastAsia"/>
          <w:color w:val="666666"/>
          <w:shd w:val="clear" w:color="auto" w:fill="FFFFFF"/>
        </w:rPr>
        <w:t>万平方米和</w:t>
      </w:r>
      <w:r>
        <w:rPr>
          <w:rFonts w:ascii="宋体" w:hAnsi="宋体" w:cs="宋体"/>
          <w:color w:val="666666"/>
          <w:shd w:val="clear" w:color="auto" w:fill="FFFFFF"/>
        </w:rPr>
        <w:t>20</w:t>
      </w:r>
      <w:r>
        <w:rPr>
          <w:rFonts w:ascii="宋体" w:hAnsi="宋体" w:cs="宋体" w:hint="eastAsia"/>
          <w:color w:val="666666"/>
          <w:shd w:val="clear" w:color="auto" w:fill="FFFFFF"/>
        </w:rPr>
        <w:t>万平方米之间的按照实际计算，建筑面积大于</w:t>
      </w:r>
      <w:r>
        <w:rPr>
          <w:rFonts w:ascii="宋体" w:hAnsi="宋体" w:cs="宋体"/>
          <w:color w:val="666666"/>
          <w:shd w:val="clear" w:color="auto" w:fill="FFFFFF"/>
        </w:rPr>
        <w:t>20</w:t>
      </w:r>
      <w:r>
        <w:rPr>
          <w:rFonts w:ascii="宋体" w:hAnsi="宋体" w:cs="宋体" w:hint="eastAsia"/>
          <w:color w:val="666666"/>
          <w:shd w:val="clear" w:color="auto" w:fill="FFFFFF"/>
        </w:rPr>
        <w:t>万平方米的按照</w:t>
      </w:r>
      <w:r>
        <w:rPr>
          <w:rFonts w:ascii="宋体" w:hAnsi="宋体" w:cs="宋体"/>
          <w:color w:val="666666"/>
          <w:shd w:val="clear" w:color="auto" w:fill="FFFFFF"/>
        </w:rPr>
        <w:t>20</w:t>
      </w:r>
      <w:r>
        <w:rPr>
          <w:rFonts w:ascii="宋体" w:hAnsi="宋体" w:cs="宋体" w:hint="eastAsia"/>
          <w:color w:val="666666"/>
          <w:shd w:val="clear" w:color="auto" w:fill="FFFFFF"/>
        </w:rPr>
        <w:t>万平方米计算。</w:t>
      </w: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w:t>
      </w:r>
      <w:r>
        <w:rPr>
          <w:rFonts w:ascii="宋体" w:hAnsi="宋体" w:cs="宋体"/>
          <w:color w:val="666666"/>
          <w:shd w:val="clear" w:color="auto" w:fill="FFFFFF"/>
        </w:rPr>
        <w:t>2</w:t>
      </w:r>
      <w:r>
        <w:rPr>
          <w:rFonts w:ascii="宋体" w:hAnsi="宋体" w:cs="宋体" w:hint="eastAsia"/>
          <w:color w:val="666666"/>
          <w:shd w:val="clear" w:color="auto" w:fill="FFFFFF"/>
        </w:rPr>
        <w:t>）部分专业采用</w:t>
      </w:r>
      <w:r>
        <w:rPr>
          <w:rFonts w:ascii="宋体" w:hAnsi="宋体" w:cs="宋体"/>
          <w:color w:val="666666"/>
          <w:shd w:val="clear" w:color="auto" w:fill="FFFFFF"/>
        </w:rPr>
        <w:t>BIM</w:t>
      </w:r>
      <w:r>
        <w:rPr>
          <w:rFonts w:ascii="宋体" w:hAnsi="宋体" w:cs="宋体" w:hint="eastAsia"/>
          <w:color w:val="666666"/>
          <w:shd w:val="clear" w:color="auto" w:fill="FFFFFF"/>
        </w:rPr>
        <w:t>技术应用时，基价以所应用专业的造价作为计费基数。</w:t>
      </w: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w:t>
      </w:r>
      <w:r>
        <w:rPr>
          <w:rFonts w:ascii="宋体" w:hAnsi="宋体" w:cs="宋体"/>
          <w:color w:val="666666"/>
          <w:shd w:val="clear" w:color="auto" w:fill="FFFFFF"/>
        </w:rPr>
        <w:t>3</w:t>
      </w:r>
      <w:r>
        <w:rPr>
          <w:rFonts w:ascii="宋体" w:hAnsi="宋体" w:cs="宋体" w:hint="eastAsia"/>
          <w:color w:val="666666"/>
          <w:shd w:val="clear" w:color="auto" w:fill="FFFFFF"/>
        </w:rPr>
        <w:t>）应用阶段调整系数</w:t>
      </w:r>
      <w:r>
        <w:rPr>
          <w:rFonts w:ascii="宋体" w:hAnsi="宋体" w:cs="宋体"/>
          <w:color w:val="666666"/>
          <w:shd w:val="clear" w:color="auto" w:fill="FFFFFF"/>
        </w:rPr>
        <w:t>A</w:t>
      </w:r>
    </w:p>
    <w:tbl>
      <w:tblPr>
        <w:tblW w:w="1238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100"/>
        <w:gridCol w:w="3095"/>
        <w:gridCol w:w="3096"/>
        <w:gridCol w:w="3096"/>
      </w:tblGrid>
      <w:tr w:rsidR="00357C32" w:rsidRPr="00B61933">
        <w:tc>
          <w:tcPr>
            <w:tcW w:w="3100" w:type="dxa"/>
          </w:tcPr>
          <w:p w:rsidR="00357C32" w:rsidRDefault="00357C32">
            <w:pPr>
              <w:jc w:val="center"/>
              <w:rPr>
                <w:rFonts w:ascii="宋体" w:cs="Times New Roman"/>
                <w:b/>
                <w:bCs/>
                <w:color w:val="666666"/>
                <w:shd w:val="clear" w:color="auto" w:fill="FFFFFF"/>
              </w:rPr>
            </w:pPr>
            <w:r>
              <w:rPr>
                <w:rFonts w:ascii="宋体" w:hAnsi="宋体" w:cs="宋体" w:hint="eastAsia"/>
                <w:b/>
                <w:bCs/>
                <w:color w:val="666666"/>
                <w:shd w:val="clear" w:color="auto" w:fill="FFFFFF"/>
              </w:rPr>
              <w:t>序号</w:t>
            </w:r>
          </w:p>
        </w:tc>
        <w:tc>
          <w:tcPr>
            <w:tcW w:w="3095" w:type="dxa"/>
          </w:tcPr>
          <w:p w:rsidR="00357C32" w:rsidRDefault="00357C32">
            <w:pPr>
              <w:jc w:val="center"/>
              <w:rPr>
                <w:rFonts w:ascii="宋体" w:cs="Times New Roman"/>
                <w:b/>
                <w:bCs/>
                <w:color w:val="666666"/>
                <w:shd w:val="clear" w:color="auto" w:fill="FFFFFF"/>
              </w:rPr>
            </w:pPr>
            <w:r>
              <w:rPr>
                <w:rFonts w:ascii="宋体" w:hAnsi="宋体" w:cs="宋体" w:hint="eastAsia"/>
                <w:b/>
                <w:bCs/>
                <w:color w:val="666666"/>
                <w:shd w:val="clear" w:color="auto" w:fill="FFFFFF"/>
              </w:rPr>
              <w:t>应用阶段</w:t>
            </w:r>
          </w:p>
        </w:tc>
        <w:tc>
          <w:tcPr>
            <w:tcW w:w="3096" w:type="dxa"/>
          </w:tcPr>
          <w:p w:rsidR="00357C32" w:rsidRDefault="00357C32">
            <w:pPr>
              <w:jc w:val="center"/>
              <w:rPr>
                <w:rFonts w:ascii="宋体" w:cs="Times New Roman"/>
                <w:b/>
                <w:bCs/>
                <w:color w:val="666666"/>
                <w:shd w:val="clear" w:color="auto" w:fill="FFFFFF"/>
              </w:rPr>
            </w:pPr>
            <w:r>
              <w:rPr>
                <w:rFonts w:ascii="宋体" w:hAnsi="宋体" w:cs="宋体" w:hint="eastAsia"/>
                <w:b/>
                <w:bCs/>
                <w:color w:val="666666"/>
                <w:shd w:val="clear" w:color="auto" w:fill="FFFFFF"/>
              </w:rPr>
              <w:t>服务内容</w:t>
            </w:r>
          </w:p>
        </w:tc>
        <w:tc>
          <w:tcPr>
            <w:tcW w:w="3096" w:type="dxa"/>
          </w:tcPr>
          <w:p w:rsidR="00357C32" w:rsidRDefault="00357C32">
            <w:pPr>
              <w:jc w:val="center"/>
              <w:rPr>
                <w:rFonts w:ascii="宋体" w:cs="Times New Roman"/>
                <w:b/>
                <w:bCs/>
                <w:color w:val="666666"/>
                <w:shd w:val="clear" w:color="auto" w:fill="FFFFFF"/>
              </w:rPr>
            </w:pPr>
            <w:r>
              <w:rPr>
                <w:rFonts w:ascii="宋体" w:hAnsi="宋体" w:cs="宋体" w:hint="eastAsia"/>
                <w:b/>
                <w:bCs/>
                <w:color w:val="666666"/>
                <w:shd w:val="clear" w:color="auto" w:fill="FFFFFF"/>
              </w:rPr>
              <w:t>单阶段应用调整系数</w:t>
            </w:r>
          </w:p>
        </w:tc>
      </w:tr>
      <w:tr w:rsidR="00357C32" w:rsidRPr="00B61933">
        <w:tc>
          <w:tcPr>
            <w:tcW w:w="3100" w:type="dxa"/>
            <w:vAlign w:val="center"/>
          </w:tcPr>
          <w:p w:rsidR="00357C32" w:rsidRDefault="00357C32">
            <w:pPr>
              <w:jc w:val="center"/>
              <w:rPr>
                <w:rFonts w:ascii="宋体" w:cs="Times New Roman"/>
                <w:color w:val="666666"/>
                <w:shd w:val="clear" w:color="auto" w:fill="FFFFFF"/>
              </w:rPr>
            </w:pPr>
            <w:r>
              <w:rPr>
                <w:rFonts w:ascii="宋体" w:hAnsi="宋体" w:cs="宋体"/>
                <w:color w:val="666666"/>
                <w:shd w:val="clear" w:color="auto" w:fill="FFFFFF"/>
              </w:rPr>
              <w:t>1</w:t>
            </w:r>
          </w:p>
        </w:tc>
        <w:tc>
          <w:tcPr>
            <w:tcW w:w="3095" w:type="dxa"/>
            <w:vAlign w:val="center"/>
          </w:tcPr>
          <w:p w:rsidR="00357C32" w:rsidRDefault="00357C32">
            <w:pPr>
              <w:jc w:val="center"/>
              <w:rPr>
                <w:rFonts w:ascii="宋体" w:cs="Times New Roman"/>
                <w:color w:val="666666"/>
                <w:shd w:val="clear" w:color="auto" w:fill="FFFFFF"/>
              </w:rPr>
            </w:pPr>
            <w:r>
              <w:rPr>
                <w:rFonts w:ascii="宋体" w:hAnsi="宋体" w:cs="宋体" w:hint="eastAsia"/>
                <w:color w:val="666666"/>
                <w:shd w:val="clear" w:color="auto" w:fill="FFFFFF"/>
              </w:rPr>
              <w:t>设计阶段</w:t>
            </w:r>
          </w:p>
        </w:tc>
        <w:tc>
          <w:tcPr>
            <w:tcW w:w="3096" w:type="dxa"/>
          </w:tcPr>
          <w:p w:rsidR="00357C32" w:rsidRDefault="00357C32">
            <w:pPr>
              <w:jc w:val="center"/>
              <w:rPr>
                <w:rFonts w:ascii="宋体" w:cs="Times New Roman"/>
                <w:color w:val="666666"/>
                <w:shd w:val="clear" w:color="auto" w:fill="FFFFFF"/>
              </w:rPr>
            </w:pPr>
            <w:r>
              <w:rPr>
                <w:rFonts w:ascii="宋体" w:hAnsi="宋体" w:cs="宋体" w:hint="eastAsia"/>
                <w:color w:val="666666"/>
                <w:shd w:val="clear" w:color="auto" w:fill="FFFFFF"/>
              </w:rPr>
              <w:t>建模、性能分析、面积统计、冲突检测、辅助施工图设计、仿真漫游、工程量统计</w:t>
            </w:r>
          </w:p>
        </w:tc>
        <w:tc>
          <w:tcPr>
            <w:tcW w:w="3096" w:type="dxa"/>
            <w:vAlign w:val="center"/>
          </w:tcPr>
          <w:p w:rsidR="00357C32" w:rsidRDefault="00357C32">
            <w:pPr>
              <w:jc w:val="center"/>
              <w:rPr>
                <w:rFonts w:ascii="宋体" w:cs="Times New Roman"/>
                <w:color w:val="666666"/>
                <w:shd w:val="clear" w:color="auto" w:fill="FFFFFF"/>
              </w:rPr>
            </w:pPr>
            <w:r>
              <w:rPr>
                <w:rFonts w:ascii="宋体" w:hAnsi="宋体" w:cs="宋体"/>
                <w:color w:val="666666"/>
                <w:shd w:val="clear" w:color="auto" w:fill="FFFFFF"/>
              </w:rPr>
              <w:t>0.5</w:t>
            </w:r>
          </w:p>
        </w:tc>
      </w:tr>
      <w:tr w:rsidR="00357C32" w:rsidRPr="00B61933">
        <w:tc>
          <w:tcPr>
            <w:tcW w:w="3100" w:type="dxa"/>
            <w:vAlign w:val="center"/>
          </w:tcPr>
          <w:p w:rsidR="00357C32" w:rsidRDefault="00357C32">
            <w:pPr>
              <w:jc w:val="center"/>
              <w:rPr>
                <w:rFonts w:ascii="宋体" w:cs="Times New Roman"/>
                <w:color w:val="666666"/>
                <w:shd w:val="clear" w:color="auto" w:fill="FFFFFF"/>
              </w:rPr>
            </w:pPr>
            <w:r>
              <w:rPr>
                <w:rFonts w:ascii="宋体" w:hAnsi="宋体" w:cs="宋体"/>
                <w:color w:val="666666"/>
                <w:shd w:val="clear" w:color="auto" w:fill="FFFFFF"/>
              </w:rPr>
              <w:t>2</w:t>
            </w:r>
          </w:p>
        </w:tc>
        <w:tc>
          <w:tcPr>
            <w:tcW w:w="3095" w:type="dxa"/>
            <w:vAlign w:val="center"/>
          </w:tcPr>
          <w:p w:rsidR="00357C32" w:rsidRDefault="00357C32">
            <w:pPr>
              <w:jc w:val="center"/>
              <w:rPr>
                <w:rFonts w:ascii="宋体" w:cs="Times New Roman"/>
                <w:color w:val="666666"/>
                <w:shd w:val="clear" w:color="auto" w:fill="FFFFFF"/>
              </w:rPr>
            </w:pPr>
            <w:r>
              <w:rPr>
                <w:rFonts w:ascii="宋体" w:hAnsi="宋体" w:cs="宋体" w:hint="eastAsia"/>
                <w:color w:val="666666"/>
                <w:shd w:val="clear" w:color="auto" w:fill="FFFFFF"/>
              </w:rPr>
              <w:t>施工阶段</w:t>
            </w:r>
          </w:p>
        </w:tc>
        <w:tc>
          <w:tcPr>
            <w:tcW w:w="3096" w:type="dxa"/>
          </w:tcPr>
          <w:p w:rsidR="00357C32" w:rsidRDefault="00357C32">
            <w:pPr>
              <w:jc w:val="center"/>
              <w:rPr>
                <w:rFonts w:ascii="宋体" w:cs="Times New Roman"/>
                <w:color w:val="666666"/>
                <w:shd w:val="clear" w:color="auto" w:fill="FFFFFF"/>
              </w:rPr>
            </w:pPr>
            <w:r>
              <w:rPr>
                <w:rFonts w:ascii="宋体" w:hAnsi="宋体" w:cs="宋体" w:hint="eastAsia"/>
                <w:color w:val="666666"/>
                <w:shd w:val="clear" w:color="auto" w:fill="FFFFFF"/>
              </w:rPr>
              <w:t>施工图深化、冲突检测、施工模拟、仿真漫游、施工工程量统计</w:t>
            </w:r>
          </w:p>
        </w:tc>
        <w:tc>
          <w:tcPr>
            <w:tcW w:w="3096" w:type="dxa"/>
            <w:vAlign w:val="center"/>
          </w:tcPr>
          <w:p w:rsidR="00357C32" w:rsidRDefault="00357C32">
            <w:pPr>
              <w:jc w:val="center"/>
              <w:rPr>
                <w:rFonts w:ascii="宋体" w:cs="Times New Roman"/>
                <w:color w:val="666666"/>
                <w:shd w:val="clear" w:color="auto" w:fill="FFFFFF"/>
              </w:rPr>
            </w:pPr>
            <w:r>
              <w:rPr>
                <w:rFonts w:ascii="宋体" w:hAnsi="宋体" w:cs="宋体"/>
                <w:color w:val="666666"/>
                <w:shd w:val="clear" w:color="auto" w:fill="FFFFFF"/>
              </w:rPr>
              <w:t>0.4</w:t>
            </w:r>
          </w:p>
        </w:tc>
      </w:tr>
      <w:tr w:rsidR="00357C32" w:rsidRPr="00B61933">
        <w:tc>
          <w:tcPr>
            <w:tcW w:w="3100" w:type="dxa"/>
            <w:vAlign w:val="center"/>
          </w:tcPr>
          <w:p w:rsidR="00357C32" w:rsidRDefault="00357C32">
            <w:pPr>
              <w:jc w:val="center"/>
              <w:rPr>
                <w:rFonts w:ascii="宋体" w:cs="Times New Roman"/>
                <w:color w:val="666666"/>
                <w:shd w:val="clear" w:color="auto" w:fill="FFFFFF"/>
              </w:rPr>
            </w:pPr>
            <w:r>
              <w:rPr>
                <w:rFonts w:ascii="宋体" w:hAnsi="宋体" w:cs="宋体"/>
                <w:color w:val="666666"/>
                <w:shd w:val="clear" w:color="auto" w:fill="FFFFFF"/>
              </w:rPr>
              <w:t>3</w:t>
            </w:r>
          </w:p>
        </w:tc>
        <w:tc>
          <w:tcPr>
            <w:tcW w:w="3095" w:type="dxa"/>
            <w:vAlign w:val="center"/>
          </w:tcPr>
          <w:p w:rsidR="00357C32" w:rsidRDefault="00357C32">
            <w:pPr>
              <w:jc w:val="center"/>
              <w:rPr>
                <w:rFonts w:ascii="宋体" w:cs="Times New Roman"/>
                <w:color w:val="666666"/>
                <w:shd w:val="clear" w:color="auto" w:fill="FFFFFF"/>
              </w:rPr>
            </w:pPr>
            <w:r>
              <w:rPr>
                <w:rFonts w:ascii="宋体" w:hAnsi="宋体" w:cs="宋体" w:hint="eastAsia"/>
                <w:color w:val="666666"/>
                <w:shd w:val="clear" w:color="auto" w:fill="FFFFFF"/>
              </w:rPr>
              <w:t>运营阶段</w:t>
            </w:r>
          </w:p>
        </w:tc>
        <w:tc>
          <w:tcPr>
            <w:tcW w:w="3096" w:type="dxa"/>
          </w:tcPr>
          <w:p w:rsidR="00357C32" w:rsidRDefault="00357C32">
            <w:pPr>
              <w:jc w:val="center"/>
              <w:rPr>
                <w:rFonts w:ascii="宋体" w:cs="Times New Roman"/>
                <w:color w:val="666666"/>
                <w:shd w:val="clear" w:color="auto" w:fill="FFFFFF"/>
              </w:rPr>
            </w:pPr>
            <w:r>
              <w:rPr>
                <w:rFonts w:ascii="宋体" w:hAnsi="宋体" w:cs="宋体" w:hint="eastAsia"/>
                <w:color w:val="666666"/>
                <w:shd w:val="clear" w:color="auto" w:fill="FFFFFF"/>
              </w:rPr>
              <w:t>运维仿真漫游、</w:t>
            </w:r>
            <w:r>
              <w:rPr>
                <w:rFonts w:ascii="宋体" w:hAnsi="宋体" w:cs="宋体"/>
                <w:color w:val="666666"/>
                <w:shd w:val="clear" w:color="auto" w:fill="FFFFFF"/>
              </w:rPr>
              <w:t>3D</w:t>
            </w:r>
            <w:r>
              <w:rPr>
                <w:rFonts w:ascii="宋体" w:hAnsi="宋体" w:cs="宋体" w:hint="eastAsia"/>
                <w:color w:val="666666"/>
                <w:shd w:val="clear" w:color="auto" w:fill="FFFFFF"/>
              </w:rPr>
              <w:t>数据采集和集成、设备设施管理</w:t>
            </w:r>
          </w:p>
        </w:tc>
        <w:tc>
          <w:tcPr>
            <w:tcW w:w="3096" w:type="dxa"/>
            <w:vAlign w:val="center"/>
          </w:tcPr>
          <w:p w:rsidR="00357C32" w:rsidRDefault="00357C32">
            <w:pPr>
              <w:jc w:val="center"/>
              <w:rPr>
                <w:rFonts w:ascii="宋体" w:cs="Times New Roman"/>
                <w:color w:val="666666"/>
                <w:shd w:val="clear" w:color="auto" w:fill="FFFFFF"/>
              </w:rPr>
            </w:pPr>
            <w:r>
              <w:rPr>
                <w:rFonts w:ascii="宋体" w:hAnsi="宋体" w:cs="宋体"/>
                <w:color w:val="666666"/>
                <w:shd w:val="clear" w:color="auto" w:fill="FFFFFF"/>
              </w:rPr>
              <w:t>0.5</w:t>
            </w:r>
          </w:p>
        </w:tc>
      </w:tr>
    </w:tbl>
    <w:p w:rsidR="00357C32" w:rsidRDefault="00357C32">
      <w:pPr>
        <w:pStyle w:val="ListParagraph"/>
        <w:numPr>
          <w:ilvl w:val="0"/>
          <w:numId w:val="1"/>
        </w:numPr>
        <w:ind w:firstLineChars="0"/>
        <w:rPr>
          <w:rFonts w:ascii="宋体" w:cs="Times New Roman"/>
          <w:color w:val="666666"/>
          <w:shd w:val="clear" w:color="auto" w:fill="FFFFFF"/>
        </w:rPr>
      </w:pPr>
      <w:r>
        <w:rPr>
          <w:rFonts w:ascii="宋体" w:hAnsi="宋体" w:cs="宋体" w:hint="eastAsia"/>
          <w:color w:val="666666"/>
          <w:shd w:val="clear" w:color="auto" w:fill="FFFFFF"/>
        </w:rPr>
        <w:t>全阶段应用时，调整系数</w:t>
      </w:r>
      <w:r>
        <w:rPr>
          <w:rFonts w:ascii="宋体" w:hAnsi="宋体" w:cs="宋体"/>
          <w:color w:val="666666"/>
          <w:shd w:val="clear" w:color="auto" w:fill="FFFFFF"/>
        </w:rPr>
        <w:t>A</w:t>
      </w:r>
      <w:r>
        <w:rPr>
          <w:rFonts w:ascii="宋体" w:hAnsi="宋体" w:cs="宋体" w:hint="eastAsia"/>
          <w:color w:val="666666"/>
          <w:shd w:val="clear" w:color="auto" w:fill="FFFFFF"/>
        </w:rPr>
        <w:t>取值为</w:t>
      </w:r>
      <w:r>
        <w:rPr>
          <w:rFonts w:ascii="宋体" w:hAnsi="宋体" w:cs="宋体"/>
          <w:color w:val="666666"/>
          <w:shd w:val="clear" w:color="auto" w:fill="FFFFFF"/>
        </w:rPr>
        <w:t>1</w:t>
      </w:r>
      <w:r>
        <w:rPr>
          <w:rFonts w:ascii="宋体" w:hAnsi="宋体" w:cs="宋体" w:hint="eastAsia"/>
          <w:color w:val="666666"/>
          <w:shd w:val="clear" w:color="auto" w:fill="FFFFFF"/>
        </w:rPr>
        <w:t>。</w:t>
      </w:r>
    </w:p>
    <w:p w:rsidR="00357C32" w:rsidRDefault="00357C32">
      <w:pPr>
        <w:pStyle w:val="ListParagraph"/>
        <w:numPr>
          <w:ilvl w:val="0"/>
          <w:numId w:val="1"/>
        </w:numPr>
        <w:ind w:firstLineChars="0"/>
        <w:rPr>
          <w:rFonts w:ascii="宋体" w:cs="Times New Roman"/>
          <w:color w:val="666666"/>
          <w:shd w:val="clear" w:color="auto" w:fill="FFFFFF"/>
        </w:rPr>
      </w:pPr>
      <w:r>
        <w:rPr>
          <w:rFonts w:ascii="宋体" w:hAnsi="宋体" w:cs="宋体" w:hint="eastAsia"/>
          <w:color w:val="666666"/>
          <w:shd w:val="clear" w:color="auto" w:fill="FFFFFF"/>
        </w:rPr>
        <w:t>非全阶段整体运用，仅为单阶段应用时，按上表系数进行调整。</w:t>
      </w:r>
    </w:p>
    <w:p w:rsidR="00357C32" w:rsidRDefault="00357C32">
      <w:pPr>
        <w:pStyle w:val="ListParagraph"/>
        <w:numPr>
          <w:ilvl w:val="0"/>
          <w:numId w:val="1"/>
        </w:numPr>
        <w:ind w:firstLineChars="0"/>
        <w:rPr>
          <w:rFonts w:ascii="宋体" w:cs="Times New Roman"/>
          <w:color w:val="666666"/>
          <w:shd w:val="clear" w:color="auto" w:fill="FFFFFF"/>
        </w:rPr>
      </w:pPr>
      <w:r>
        <w:rPr>
          <w:rFonts w:ascii="宋体" w:hAnsi="宋体" w:cs="宋体" w:hint="eastAsia"/>
          <w:color w:val="666666"/>
          <w:shd w:val="clear" w:color="auto" w:fill="FFFFFF"/>
        </w:rPr>
        <w:t>当连续的两阶段应用时，按两个阶段的独立应用调整系数之和的</w:t>
      </w:r>
      <w:r>
        <w:rPr>
          <w:rFonts w:ascii="宋体" w:hAnsi="宋体" w:cs="宋体"/>
          <w:color w:val="666666"/>
          <w:shd w:val="clear" w:color="auto" w:fill="FFFFFF"/>
        </w:rPr>
        <w:t>90%</w:t>
      </w:r>
      <w:r>
        <w:rPr>
          <w:rFonts w:ascii="宋体" w:hAnsi="宋体" w:cs="宋体" w:hint="eastAsia"/>
          <w:color w:val="666666"/>
          <w:shd w:val="clear" w:color="auto" w:fill="FFFFFF"/>
        </w:rPr>
        <w:t>计算。</w:t>
      </w: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w:t>
      </w:r>
      <w:r>
        <w:rPr>
          <w:rFonts w:ascii="宋体" w:hAnsi="宋体" w:cs="宋体"/>
          <w:color w:val="666666"/>
          <w:shd w:val="clear" w:color="auto" w:fill="FFFFFF"/>
        </w:rPr>
        <w:t>4</w:t>
      </w:r>
      <w:r>
        <w:rPr>
          <w:rFonts w:ascii="宋体" w:hAnsi="宋体" w:cs="宋体" w:hint="eastAsia"/>
          <w:color w:val="666666"/>
          <w:shd w:val="clear" w:color="auto" w:fill="FFFFFF"/>
        </w:rPr>
        <w:t>）工程复杂调整系数</w:t>
      </w:r>
      <w:r>
        <w:rPr>
          <w:rFonts w:ascii="宋体" w:hAnsi="宋体" w:cs="宋体"/>
          <w:color w:val="666666"/>
          <w:shd w:val="clear" w:color="auto" w:fill="FFFFFF"/>
        </w:rPr>
        <w:t>B</w:t>
      </w: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可参照设计收费标准约定的工程复杂程度进行调整，调整系数</w:t>
      </w:r>
      <w:r>
        <w:rPr>
          <w:rFonts w:ascii="宋体" w:hAnsi="宋体" w:cs="宋体"/>
          <w:color w:val="666666"/>
          <w:shd w:val="clear" w:color="auto" w:fill="FFFFFF"/>
        </w:rPr>
        <w:t>0.8-1.5</w:t>
      </w:r>
      <w:r>
        <w:rPr>
          <w:rFonts w:ascii="宋体" w:hAnsi="宋体" w:cs="宋体" w:hint="eastAsia"/>
          <w:color w:val="666666"/>
          <w:shd w:val="clear" w:color="auto" w:fill="FFFFFF"/>
        </w:rPr>
        <w:t>，具体由双方协商。</w:t>
      </w: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w:t>
      </w:r>
      <w:r>
        <w:rPr>
          <w:rFonts w:ascii="宋体" w:hAnsi="宋体" w:cs="宋体"/>
          <w:color w:val="666666"/>
          <w:shd w:val="clear" w:color="auto" w:fill="FFFFFF"/>
        </w:rPr>
        <w:t>5</w:t>
      </w:r>
      <w:r>
        <w:rPr>
          <w:rFonts w:ascii="宋体" w:hAnsi="宋体" w:cs="宋体" w:hint="eastAsia"/>
          <w:color w:val="666666"/>
          <w:shd w:val="clear" w:color="auto" w:fill="FFFFFF"/>
        </w:rPr>
        <w:t>）造价咨询调整系数</w:t>
      </w:r>
      <w:r>
        <w:rPr>
          <w:rFonts w:ascii="宋体" w:hAnsi="宋体" w:cs="宋体"/>
          <w:color w:val="666666"/>
          <w:shd w:val="clear" w:color="auto" w:fill="FFFFFF"/>
        </w:rPr>
        <w:t>C</w:t>
      </w: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开展造价咨询时，调整系数取</w:t>
      </w:r>
      <w:r>
        <w:rPr>
          <w:rFonts w:ascii="宋体" w:hAnsi="宋体" w:cs="宋体"/>
          <w:color w:val="666666"/>
          <w:shd w:val="clear" w:color="auto" w:fill="FFFFFF"/>
        </w:rPr>
        <w:t>1.1</w:t>
      </w:r>
      <w:r>
        <w:rPr>
          <w:rFonts w:ascii="宋体" w:hAnsi="宋体" w:cs="宋体" w:hint="eastAsia"/>
          <w:color w:val="666666"/>
          <w:shd w:val="clear" w:color="auto" w:fill="FFFFFF"/>
        </w:rPr>
        <w:t>。</w:t>
      </w:r>
    </w:p>
    <w:p w:rsidR="00357C32" w:rsidRDefault="00357C32">
      <w:pPr>
        <w:rPr>
          <w:rFonts w:ascii="宋体" w:cs="Times New Roman"/>
          <w:color w:val="666666"/>
          <w:shd w:val="clear" w:color="auto" w:fill="FFFFFF"/>
        </w:rPr>
      </w:pPr>
      <w:r>
        <w:rPr>
          <w:rFonts w:ascii="宋体" w:hAnsi="宋体" w:cs="宋体" w:hint="eastAsia"/>
          <w:color w:val="666666"/>
          <w:shd w:val="clear" w:color="auto" w:fill="FFFFFF"/>
        </w:rPr>
        <w:t>（</w:t>
      </w:r>
      <w:r>
        <w:rPr>
          <w:rFonts w:ascii="宋体" w:hAnsi="宋体" w:cs="宋体"/>
          <w:color w:val="666666"/>
          <w:shd w:val="clear" w:color="auto" w:fill="FFFFFF"/>
        </w:rPr>
        <w:t>6</w:t>
      </w:r>
      <w:r>
        <w:rPr>
          <w:rFonts w:ascii="宋体" w:hAnsi="宋体" w:cs="宋体" w:hint="eastAsia"/>
          <w:color w:val="666666"/>
          <w:shd w:val="clear" w:color="auto" w:fill="FFFFFF"/>
        </w:rPr>
        <w:t>）各阶段的</w:t>
      </w:r>
      <w:r>
        <w:rPr>
          <w:rFonts w:ascii="宋体" w:hAnsi="宋体" w:cs="宋体"/>
          <w:color w:val="666666"/>
          <w:shd w:val="clear" w:color="auto" w:fill="FFFFFF"/>
        </w:rPr>
        <w:t>BIM</w:t>
      </w:r>
      <w:r>
        <w:rPr>
          <w:rFonts w:ascii="宋体" w:hAnsi="宋体" w:cs="宋体" w:hint="eastAsia"/>
          <w:color w:val="666666"/>
          <w:shd w:val="clear" w:color="auto" w:fill="FFFFFF"/>
        </w:rPr>
        <w:t>技术应用，须在前一阶段</w:t>
      </w:r>
      <w:r>
        <w:rPr>
          <w:rFonts w:ascii="宋体" w:hAnsi="宋体" w:cs="宋体"/>
          <w:color w:val="666666"/>
          <w:shd w:val="clear" w:color="auto" w:fill="FFFFFF"/>
        </w:rPr>
        <w:t>BIM</w:t>
      </w:r>
      <w:r>
        <w:rPr>
          <w:rFonts w:ascii="宋体" w:hAnsi="宋体" w:cs="宋体" w:hint="eastAsia"/>
          <w:color w:val="666666"/>
          <w:shd w:val="clear" w:color="auto" w:fill="FFFFFF"/>
        </w:rPr>
        <w:t>实施成果上开展。</w:t>
      </w:r>
    </w:p>
    <w:p w:rsidR="00357C32" w:rsidRDefault="00357C32">
      <w:pPr>
        <w:rPr>
          <w:rFonts w:ascii="宋体" w:cs="Times New Roman"/>
          <w:color w:val="666666"/>
          <w:shd w:val="clear" w:color="auto" w:fill="FFFFFF"/>
        </w:rPr>
      </w:pPr>
      <w:r>
        <w:rPr>
          <w:rFonts w:ascii="宋体" w:hAnsi="宋体" w:cs="宋体"/>
          <w:color w:val="666666"/>
          <w:shd w:val="clear" w:color="auto" w:fill="FFFFFF"/>
        </w:rPr>
        <w:t>8</w:t>
      </w:r>
      <w:r>
        <w:rPr>
          <w:rFonts w:ascii="宋体" w:hAnsi="宋体" w:cs="宋体" w:hint="eastAsia"/>
          <w:color w:val="666666"/>
          <w:shd w:val="clear" w:color="auto" w:fill="FFFFFF"/>
        </w:rPr>
        <w:t>、委托项目评审和项目审计的参照以上相应收费标准双方协商确定咨询费。</w:t>
      </w:r>
    </w:p>
    <w:sectPr w:rsidR="00357C32" w:rsidSect="005C40F2">
      <w:pgSz w:w="16838" w:h="11906" w:orient="landscape"/>
      <w:pgMar w:top="720" w:right="720" w:bottom="720" w:left="72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es New Roma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AE755B4"/>
    <w:multiLevelType w:val="multilevel"/>
    <w:tmpl w:val="7AE755B4"/>
    <w:lvl w:ilvl="0">
      <w:start w:val="1"/>
      <w:numFmt w:val="upperLetter"/>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1CA56A23"/>
    <w:rsid w:val="000012A6"/>
    <w:rsid w:val="000040C3"/>
    <w:rsid w:val="00010687"/>
    <w:rsid w:val="0002505D"/>
    <w:rsid w:val="00034C0E"/>
    <w:rsid w:val="00041C33"/>
    <w:rsid w:val="00043FE0"/>
    <w:rsid w:val="00051C91"/>
    <w:rsid w:val="00064670"/>
    <w:rsid w:val="0009371E"/>
    <w:rsid w:val="0009439D"/>
    <w:rsid w:val="000A6C45"/>
    <w:rsid w:val="000E149B"/>
    <w:rsid w:val="00107EEA"/>
    <w:rsid w:val="001171F9"/>
    <w:rsid w:val="00122BAE"/>
    <w:rsid w:val="00137F95"/>
    <w:rsid w:val="00144C0C"/>
    <w:rsid w:val="00157F99"/>
    <w:rsid w:val="00167DA1"/>
    <w:rsid w:val="0017160E"/>
    <w:rsid w:val="0018185F"/>
    <w:rsid w:val="001A218D"/>
    <w:rsid w:val="001C183A"/>
    <w:rsid w:val="001E1DDC"/>
    <w:rsid w:val="002040B7"/>
    <w:rsid w:val="00205A21"/>
    <w:rsid w:val="00215D02"/>
    <w:rsid w:val="00264048"/>
    <w:rsid w:val="002A31BA"/>
    <w:rsid w:val="002D516F"/>
    <w:rsid w:val="00301875"/>
    <w:rsid w:val="0033179F"/>
    <w:rsid w:val="00355B18"/>
    <w:rsid w:val="00357C32"/>
    <w:rsid w:val="00397F10"/>
    <w:rsid w:val="003A22A5"/>
    <w:rsid w:val="003B7313"/>
    <w:rsid w:val="004301E9"/>
    <w:rsid w:val="00445229"/>
    <w:rsid w:val="004A2EB5"/>
    <w:rsid w:val="004C3895"/>
    <w:rsid w:val="004D524E"/>
    <w:rsid w:val="004E6553"/>
    <w:rsid w:val="005220FD"/>
    <w:rsid w:val="0053476B"/>
    <w:rsid w:val="005549B7"/>
    <w:rsid w:val="0057260F"/>
    <w:rsid w:val="00591639"/>
    <w:rsid w:val="005C40F2"/>
    <w:rsid w:val="00666ABB"/>
    <w:rsid w:val="00670DF9"/>
    <w:rsid w:val="00680147"/>
    <w:rsid w:val="0069237C"/>
    <w:rsid w:val="006C5286"/>
    <w:rsid w:val="006E085E"/>
    <w:rsid w:val="006F5E07"/>
    <w:rsid w:val="00701116"/>
    <w:rsid w:val="007050DC"/>
    <w:rsid w:val="00782C87"/>
    <w:rsid w:val="007A58D5"/>
    <w:rsid w:val="007B0A9F"/>
    <w:rsid w:val="007B78B4"/>
    <w:rsid w:val="007C0B6F"/>
    <w:rsid w:val="007D0ABF"/>
    <w:rsid w:val="007E7E71"/>
    <w:rsid w:val="007F4CE5"/>
    <w:rsid w:val="00802F69"/>
    <w:rsid w:val="008665AB"/>
    <w:rsid w:val="00874F2D"/>
    <w:rsid w:val="00876DDE"/>
    <w:rsid w:val="008868E9"/>
    <w:rsid w:val="008A221A"/>
    <w:rsid w:val="008D2973"/>
    <w:rsid w:val="008F0137"/>
    <w:rsid w:val="00914A5E"/>
    <w:rsid w:val="009261D0"/>
    <w:rsid w:val="00976E5F"/>
    <w:rsid w:val="009B48F1"/>
    <w:rsid w:val="009F347F"/>
    <w:rsid w:val="00A00188"/>
    <w:rsid w:val="00A0571B"/>
    <w:rsid w:val="00A15787"/>
    <w:rsid w:val="00A25C6E"/>
    <w:rsid w:val="00A65598"/>
    <w:rsid w:val="00A95A24"/>
    <w:rsid w:val="00AD4A69"/>
    <w:rsid w:val="00AF1D0F"/>
    <w:rsid w:val="00B21A98"/>
    <w:rsid w:val="00B256F7"/>
    <w:rsid w:val="00B52FAD"/>
    <w:rsid w:val="00B539E2"/>
    <w:rsid w:val="00B53D3D"/>
    <w:rsid w:val="00B61933"/>
    <w:rsid w:val="00B65A0E"/>
    <w:rsid w:val="00B87DCE"/>
    <w:rsid w:val="00BA392A"/>
    <w:rsid w:val="00BE2DFF"/>
    <w:rsid w:val="00BF3034"/>
    <w:rsid w:val="00C84288"/>
    <w:rsid w:val="00C96E53"/>
    <w:rsid w:val="00CC779A"/>
    <w:rsid w:val="00CE667F"/>
    <w:rsid w:val="00D01962"/>
    <w:rsid w:val="00D342A3"/>
    <w:rsid w:val="00D60660"/>
    <w:rsid w:val="00D85323"/>
    <w:rsid w:val="00DF5604"/>
    <w:rsid w:val="00E275A3"/>
    <w:rsid w:val="00E4209A"/>
    <w:rsid w:val="00E8088B"/>
    <w:rsid w:val="00E93B76"/>
    <w:rsid w:val="00E96B6E"/>
    <w:rsid w:val="00EB60C0"/>
    <w:rsid w:val="00EE016C"/>
    <w:rsid w:val="00EE3C2E"/>
    <w:rsid w:val="00EE4EC8"/>
    <w:rsid w:val="00EE5714"/>
    <w:rsid w:val="00EF2B17"/>
    <w:rsid w:val="00F22701"/>
    <w:rsid w:val="00F23B14"/>
    <w:rsid w:val="00F86C29"/>
    <w:rsid w:val="00FC31CB"/>
    <w:rsid w:val="1CA56A23"/>
    <w:rsid w:val="31D86A03"/>
    <w:rsid w:val="32345CAE"/>
    <w:rsid w:val="343C2FBB"/>
    <w:rsid w:val="36895255"/>
    <w:rsid w:val="378F5BDF"/>
    <w:rsid w:val="3ADC2D8A"/>
    <w:rsid w:val="42E1785F"/>
    <w:rsid w:val="4622742B"/>
    <w:rsid w:val="4A4B144D"/>
    <w:rsid w:val="4E7C13D0"/>
    <w:rsid w:val="57491D52"/>
    <w:rsid w:val="58CE256E"/>
    <w:rsid w:val="5D5C5845"/>
    <w:rsid w:val="5E4B152D"/>
    <w:rsid w:val="6F485DFD"/>
    <w:rsid w:val="72F15243"/>
    <w:rsid w:val="76CC5CCA"/>
    <w:rsid w:val="7943787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locked="1"/>
    <w:lsdException w:name="header" w:locked="1"/>
    <w:lsdException w:name="footer" w:locked="1"/>
    <w:lsdException w:name="index heading" w:semiHidden="1" w:uiPriority="99" w:unhideWhenUsed="1"/>
    <w:lsdException w:name="caption" w:locked="1"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lock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iPriority="99" w:unhideWhenUsed="1"/>
    <w:lsdException w:name="List Number" w:semiHidden="1" w:uiPriority="99" w:unhideWhenUsed="1"/>
    <w:lsdException w:name="List 2" w:lock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locked="1" w:qFormat="1"/>
    <w:lsdException w:name="Closing" w:semiHidden="1" w:uiPriority="99" w:unhideWhenUsed="1"/>
    <w:lsdException w:name="Signature" w:semiHidden="1" w:uiPriority="99" w:unhideWhenUsed="1"/>
    <w:lsdException w:name="Default Paragraph Font" w:lock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locked="1"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locked="1" w:qFormat="1"/>
    <w:lsdException w:name="Emphasis" w:locked="1" w:qFormat="1"/>
    <w:lsdException w:name="Document Map" w:semiHidden="1" w:uiPriority="99" w:unhideWhenUsed="1"/>
    <w:lsdException w:name="Plain Text" w:semiHidden="1" w:uiPriority="99" w:unhideWhenUsed="1"/>
    <w:lsdException w:name="E-mail Signature" w:semiHidden="1" w:uiPriority="99" w:unhideWhenUsed="1"/>
    <w:lsdException w:name="HTML Top of Form" w:locked="1"/>
    <w:lsdException w:name="HTML Bottom of Form" w:lock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uiPriority="59"/>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next w:val="List2"/>
    <w:qFormat/>
    <w:rsid w:val="005C40F2"/>
    <w:pPr>
      <w:widowControl w:val="0"/>
      <w:jc w:val="both"/>
    </w:pPr>
    <w:rPr>
      <w:rFonts w:cs="Calibri"/>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2">
    <w:name w:val="List 2"/>
    <w:basedOn w:val="Normal"/>
    <w:uiPriority w:val="99"/>
    <w:rsid w:val="005C40F2"/>
    <w:pPr>
      <w:ind w:leftChars="200" w:left="100" w:hangingChars="200" w:hanging="200"/>
    </w:pPr>
  </w:style>
  <w:style w:type="paragraph" w:styleId="CommentText">
    <w:name w:val="annotation text"/>
    <w:basedOn w:val="Normal"/>
    <w:link w:val="CommentTextChar"/>
    <w:uiPriority w:val="99"/>
    <w:semiHidden/>
    <w:rsid w:val="005C40F2"/>
    <w:pPr>
      <w:jc w:val="left"/>
    </w:pPr>
  </w:style>
  <w:style w:type="character" w:customStyle="1" w:styleId="CommentTextChar">
    <w:name w:val="Comment Text Char"/>
    <w:basedOn w:val="DefaultParagraphFont"/>
    <w:link w:val="CommentText"/>
    <w:uiPriority w:val="99"/>
    <w:locked/>
    <w:rsid w:val="005C40F2"/>
    <w:rPr>
      <w:kern w:val="2"/>
      <w:sz w:val="24"/>
      <w:szCs w:val="24"/>
    </w:rPr>
  </w:style>
  <w:style w:type="paragraph" w:styleId="BalloonText">
    <w:name w:val="Balloon Text"/>
    <w:basedOn w:val="Normal"/>
    <w:link w:val="BalloonTextChar"/>
    <w:uiPriority w:val="99"/>
    <w:semiHidden/>
    <w:rsid w:val="005C40F2"/>
    <w:rPr>
      <w:sz w:val="18"/>
      <w:szCs w:val="18"/>
    </w:rPr>
  </w:style>
  <w:style w:type="character" w:customStyle="1" w:styleId="BalloonTextChar">
    <w:name w:val="Balloon Text Char"/>
    <w:basedOn w:val="DefaultParagraphFont"/>
    <w:link w:val="BalloonText"/>
    <w:uiPriority w:val="99"/>
    <w:semiHidden/>
    <w:locked/>
    <w:rsid w:val="005C40F2"/>
    <w:rPr>
      <w:kern w:val="2"/>
      <w:sz w:val="18"/>
      <w:szCs w:val="18"/>
    </w:rPr>
  </w:style>
  <w:style w:type="paragraph" w:styleId="Footer">
    <w:name w:val="footer"/>
    <w:basedOn w:val="Normal"/>
    <w:link w:val="FooterChar"/>
    <w:uiPriority w:val="99"/>
    <w:rsid w:val="005C40F2"/>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5C40F2"/>
    <w:rPr>
      <w:kern w:val="2"/>
      <w:sz w:val="18"/>
      <w:szCs w:val="18"/>
    </w:rPr>
  </w:style>
  <w:style w:type="paragraph" w:styleId="Header">
    <w:name w:val="header"/>
    <w:basedOn w:val="Normal"/>
    <w:link w:val="HeaderChar"/>
    <w:uiPriority w:val="99"/>
    <w:rsid w:val="005C40F2"/>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5C40F2"/>
    <w:rPr>
      <w:kern w:val="2"/>
      <w:sz w:val="18"/>
      <w:szCs w:val="18"/>
    </w:rPr>
  </w:style>
  <w:style w:type="paragraph" w:styleId="CommentSubject">
    <w:name w:val="annotation subject"/>
    <w:basedOn w:val="CommentText"/>
    <w:next w:val="CommentText"/>
    <w:link w:val="CommentSubjectChar"/>
    <w:uiPriority w:val="99"/>
    <w:semiHidden/>
    <w:rsid w:val="005C40F2"/>
    <w:rPr>
      <w:b/>
      <w:bCs/>
    </w:rPr>
  </w:style>
  <w:style w:type="character" w:customStyle="1" w:styleId="CommentSubjectChar">
    <w:name w:val="Comment Subject Char"/>
    <w:basedOn w:val="CommentTextChar"/>
    <w:link w:val="CommentSubject"/>
    <w:uiPriority w:val="99"/>
    <w:locked/>
    <w:rsid w:val="005C40F2"/>
    <w:rPr>
      <w:b/>
      <w:bCs/>
    </w:rPr>
  </w:style>
  <w:style w:type="character" w:styleId="CommentReference">
    <w:name w:val="annotation reference"/>
    <w:basedOn w:val="DefaultParagraphFont"/>
    <w:uiPriority w:val="99"/>
    <w:semiHidden/>
    <w:rsid w:val="005C40F2"/>
    <w:rPr>
      <w:sz w:val="21"/>
      <w:szCs w:val="21"/>
    </w:rPr>
  </w:style>
  <w:style w:type="paragraph" w:styleId="ListParagraph">
    <w:name w:val="List Paragraph"/>
    <w:basedOn w:val="Normal"/>
    <w:uiPriority w:val="99"/>
    <w:qFormat/>
    <w:rsid w:val="005C40F2"/>
    <w:pPr>
      <w:ind w:firstLineChars="200" w:firstLine="420"/>
    </w:pPr>
  </w:style>
  <w:style w:type="paragraph" w:customStyle="1" w:styleId="1">
    <w:name w:val="修订1"/>
    <w:hidden/>
    <w:uiPriority w:val="99"/>
    <w:semiHidden/>
    <w:rsid w:val="005C40F2"/>
    <w:rPr>
      <w:rFonts w:cs="Calibri"/>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4</Pages>
  <Words>523</Words>
  <Characters>2982</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序号</dc:title>
  <dc:subject/>
  <dc:creator>Administrator</dc:creator>
  <cp:keywords/>
  <dc:description/>
  <cp:lastModifiedBy>walkinnet</cp:lastModifiedBy>
  <cp:revision>2</cp:revision>
  <cp:lastPrinted>2020-05-07T07:08:00Z</cp:lastPrinted>
  <dcterms:created xsi:type="dcterms:W3CDTF">2020-05-11T01:50:00Z</dcterms:created>
  <dcterms:modified xsi:type="dcterms:W3CDTF">2020-05-11T01:50:00Z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